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B4" w:rsidRDefault="009D38D4" w:rsidP="009D38D4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D38D4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5760720" cy="752226"/>
            <wp:effectExtent l="0" t="0" r="0" b="0"/>
            <wp:docPr id="3" name="Obraz 13" descr="C:\Users\w.rejman\Desktop\kol po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 descr="C:\Users\w.rejman\Desktop\kol poz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2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7B4" w:rsidRDefault="00D537B4" w:rsidP="00B72E67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:rsidR="00D537B4" w:rsidRDefault="00D537B4" w:rsidP="00B72E67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:rsidR="00B72E67" w:rsidRPr="00D537B4" w:rsidRDefault="00B72E67" w:rsidP="00B72E67">
      <w:pPr>
        <w:spacing w:after="0" w:line="276" w:lineRule="auto"/>
        <w:jc w:val="right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D537B4">
        <w:rPr>
          <w:rFonts w:ascii="Arial" w:hAnsi="Arial" w:cs="Arial"/>
          <w:sz w:val="16"/>
          <w:szCs w:val="16"/>
        </w:rPr>
        <w:t xml:space="preserve">Załącznik nr 2e </w:t>
      </w:r>
      <w:r w:rsidR="00D537B4" w:rsidRPr="00D537B4">
        <w:rPr>
          <w:rFonts w:ascii="Arial" w:hAnsi="Arial" w:cs="Arial"/>
          <w:sz w:val="16"/>
          <w:szCs w:val="16"/>
        </w:rPr>
        <w:t>RPO WP 201</w:t>
      </w:r>
      <w:r w:rsidR="00306675">
        <w:rPr>
          <w:rFonts w:ascii="Arial" w:hAnsi="Arial" w:cs="Arial"/>
          <w:sz w:val="16"/>
          <w:szCs w:val="16"/>
        </w:rPr>
        <w:t>4-2020</w:t>
      </w:r>
    </w:p>
    <w:p w:rsidR="00B72E67" w:rsidRDefault="00B72E67" w:rsidP="00B72E67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:rsidR="00D537B4" w:rsidRPr="00B72E67" w:rsidRDefault="00D537B4" w:rsidP="00B72E67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:rsidR="00B72E67" w:rsidRDefault="00B72E67" w:rsidP="00B72E67">
      <w:pPr>
        <w:spacing w:after="0" w:line="276" w:lineRule="auto"/>
        <w:jc w:val="center"/>
        <w:rPr>
          <w:rFonts w:asciiTheme="minorHAnsi" w:hAnsiTheme="minorHAnsi"/>
          <w:b/>
          <w:color w:val="2E74B5" w:themeColor="accent1" w:themeShade="BF"/>
          <w:sz w:val="32"/>
          <w:szCs w:val="32"/>
        </w:rPr>
      </w:pPr>
      <w:r>
        <w:rPr>
          <w:rFonts w:asciiTheme="minorHAnsi" w:hAnsiTheme="minorHAnsi"/>
          <w:b/>
          <w:color w:val="2E74B5" w:themeColor="accent1" w:themeShade="BF"/>
          <w:sz w:val="32"/>
          <w:szCs w:val="32"/>
        </w:rPr>
        <w:t>Plan działań dla RIS3</w:t>
      </w:r>
    </w:p>
    <w:p w:rsidR="00B72E67" w:rsidRDefault="00B72E67" w:rsidP="009F1AAC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32"/>
          <w:szCs w:val="32"/>
        </w:rPr>
      </w:pPr>
    </w:p>
    <w:p w:rsidR="009F1AAC" w:rsidRPr="00841818" w:rsidRDefault="009F1AAC" w:rsidP="009F1AAC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32"/>
          <w:szCs w:val="32"/>
        </w:rPr>
      </w:pPr>
      <w:r w:rsidRPr="00841818">
        <w:rPr>
          <w:rFonts w:asciiTheme="minorHAnsi" w:hAnsiTheme="minorHAnsi"/>
          <w:b/>
          <w:color w:val="2E74B5" w:themeColor="accent1" w:themeShade="BF"/>
          <w:sz w:val="32"/>
          <w:szCs w:val="32"/>
        </w:rPr>
        <w:t>Wprowadzenie</w:t>
      </w:r>
    </w:p>
    <w:p w:rsidR="00841818" w:rsidRPr="00841818" w:rsidRDefault="00841818" w:rsidP="009F1AAC">
      <w:pPr>
        <w:spacing w:after="0" w:line="276" w:lineRule="auto"/>
        <w:jc w:val="both"/>
        <w:rPr>
          <w:rFonts w:asciiTheme="minorHAnsi" w:hAnsiTheme="minorHAnsi"/>
          <w:b/>
          <w:szCs w:val="24"/>
        </w:rPr>
      </w:pPr>
    </w:p>
    <w:p w:rsidR="009E3600" w:rsidRPr="00841818" w:rsidRDefault="009E3600" w:rsidP="00642A19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Etapy</w:t>
      </w:r>
      <w:r w:rsidR="0034012E" w:rsidRPr="00841818">
        <w:rPr>
          <w:rFonts w:asciiTheme="minorHAnsi" w:hAnsiTheme="minorHAnsi"/>
          <w:szCs w:val="24"/>
        </w:rPr>
        <w:t xml:space="preserve"> </w:t>
      </w:r>
      <w:r w:rsidRPr="00841818">
        <w:rPr>
          <w:rFonts w:asciiTheme="minorHAnsi" w:hAnsiTheme="minorHAnsi"/>
          <w:szCs w:val="24"/>
        </w:rPr>
        <w:t xml:space="preserve">projektowania RIS3 województwa podkarpackiego </w:t>
      </w:r>
      <w:r w:rsidR="0034012E" w:rsidRPr="00841818">
        <w:rPr>
          <w:rFonts w:asciiTheme="minorHAnsi" w:hAnsiTheme="minorHAnsi"/>
          <w:szCs w:val="24"/>
        </w:rPr>
        <w:t xml:space="preserve">realizowano zgodnie </w:t>
      </w:r>
      <w:r w:rsidR="00841818">
        <w:rPr>
          <w:rFonts w:asciiTheme="minorHAnsi" w:hAnsiTheme="minorHAnsi"/>
          <w:szCs w:val="24"/>
        </w:rPr>
        <w:br/>
        <w:t xml:space="preserve">z zapisami </w:t>
      </w:r>
      <w:r w:rsidR="0034012E" w:rsidRPr="00841818">
        <w:rPr>
          <w:rFonts w:asciiTheme="minorHAnsi" w:hAnsiTheme="minorHAnsi"/>
          <w:szCs w:val="24"/>
        </w:rPr>
        <w:t> </w:t>
      </w:r>
      <w:r w:rsidR="00841818">
        <w:rPr>
          <w:rFonts w:asciiTheme="minorHAnsi" w:hAnsiTheme="minorHAnsi"/>
          <w:szCs w:val="24"/>
        </w:rPr>
        <w:t>„</w:t>
      </w:r>
      <w:r w:rsidR="0034012E" w:rsidRPr="00841818">
        <w:rPr>
          <w:rFonts w:asciiTheme="minorHAnsi" w:hAnsiTheme="minorHAnsi"/>
          <w:b/>
          <w:i/>
          <w:szCs w:val="24"/>
        </w:rPr>
        <w:t>Przewodnikiem Strategii Badań i Innowacji na rzecz inteligentnej specjalizacji</w:t>
      </w:r>
      <w:r w:rsidR="0034012E" w:rsidRPr="00841818">
        <w:rPr>
          <w:rFonts w:asciiTheme="minorHAnsi" w:hAnsiTheme="minorHAnsi"/>
          <w:b/>
          <w:szCs w:val="24"/>
        </w:rPr>
        <w:t xml:space="preserve"> </w:t>
      </w:r>
      <w:r w:rsidR="00750674" w:rsidRPr="00841818">
        <w:rPr>
          <w:rFonts w:asciiTheme="minorHAnsi" w:hAnsiTheme="minorHAnsi"/>
          <w:b/>
          <w:i/>
          <w:szCs w:val="24"/>
        </w:rPr>
        <w:t>RIS3</w:t>
      </w:r>
      <w:r w:rsidR="00841818">
        <w:rPr>
          <w:rFonts w:asciiTheme="minorHAnsi" w:hAnsiTheme="minorHAnsi"/>
          <w:b/>
          <w:i/>
          <w:szCs w:val="24"/>
        </w:rPr>
        <w:t>”</w:t>
      </w:r>
      <w:r w:rsidR="00750674" w:rsidRPr="00841818">
        <w:rPr>
          <w:rFonts w:asciiTheme="minorHAnsi" w:hAnsiTheme="minorHAnsi"/>
          <w:i/>
          <w:szCs w:val="24"/>
        </w:rPr>
        <w:t xml:space="preserve"> </w:t>
      </w:r>
      <w:r w:rsidR="0034012E" w:rsidRPr="00841818">
        <w:rPr>
          <w:rFonts w:asciiTheme="minorHAnsi" w:hAnsiTheme="minorHAnsi"/>
          <w:szCs w:val="24"/>
        </w:rPr>
        <w:t>(zgodnie z</w:t>
      </w:r>
      <w:r w:rsidR="00C7433F" w:rsidRPr="00841818">
        <w:rPr>
          <w:rFonts w:asciiTheme="minorHAnsi" w:hAnsiTheme="minorHAnsi"/>
          <w:szCs w:val="24"/>
        </w:rPr>
        <w:t> </w:t>
      </w:r>
      <w:r w:rsidR="0034012E" w:rsidRPr="00841818">
        <w:rPr>
          <w:rFonts w:asciiTheme="minorHAnsi" w:hAnsiTheme="minorHAnsi"/>
          <w:szCs w:val="24"/>
        </w:rPr>
        <w:t>tekstem Urzędu Publikacji Unii Europejskiej, Luksemburg 2012, s.1-121), w</w:t>
      </w:r>
      <w:r w:rsidR="0087174A" w:rsidRPr="00841818">
        <w:rPr>
          <w:rFonts w:asciiTheme="minorHAnsi" w:hAnsiTheme="minorHAnsi"/>
          <w:szCs w:val="24"/>
        </w:rPr>
        <w:t> </w:t>
      </w:r>
      <w:r w:rsidR="0034012E" w:rsidRPr="00841818">
        <w:rPr>
          <w:rFonts w:asciiTheme="minorHAnsi" w:hAnsiTheme="minorHAnsi"/>
          <w:szCs w:val="24"/>
        </w:rPr>
        <w:t>podobny sposób poddano wewnętrznej ocenie uzyskane rezultaty (Załącznik nr 3 tego dokumentu – regionalne strategie badań i innowacji na rzecz inteligentnej specjalizacji: wytyczne do oceny w wykonaniu ekspertów).</w:t>
      </w:r>
    </w:p>
    <w:p w:rsidR="00911A05" w:rsidRPr="00841818" w:rsidRDefault="00911A05" w:rsidP="00841818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W latach 2012-2013 dokonano również pogłębionej analizy wszystkich strategii krajowych, jakie ukazały się w tym czasie. Kolejno analizowano także aktualne lub pojawiające się inne dokumenty strategiczne o charakterze regionalnym.</w:t>
      </w:r>
    </w:p>
    <w:p w:rsidR="00C8083A" w:rsidRPr="00841818" w:rsidRDefault="00750674" w:rsidP="00642A19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Zgodnie z wymaganiami </w:t>
      </w:r>
      <w:r w:rsidR="00841818">
        <w:rPr>
          <w:rFonts w:asciiTheme="minorHAnsi" w:hAnsiTheme="minorHAnsi"/>
          <w:szCs w:val="24"/>
        </w:rPr>
        <w:t>„</w:t>
      </w:r>
      <w:r w:rsidRPr="00841818">
        <w:rPr>
          <w:rFonts w:asciiTheme="minorHAnsi" w:hAnsiTheme="minorHAnsi"/>
          <w:i/>
          <w:szCs w:val="24"/>
        </w:rPr>
        <w:t>Przewodnika Strategii Badań i Innowacji na rzecz inteligentnej specjalizacji RIS3</w:t>
      </w:r>
      <w:r w:rsidR="00841818">
        <w:rPr>
          <w:rFonts w:asciiTheme="minorHAnsi" w:hAnsiTheme="minorHAnsi"/>
          <w:i/>
          <w:szCs w:val="24"/>
        </w:rPr>
        <w:t>”</w:t>
      </w:r>
      <w:r w:rsidRPr="00841818">
        <w:rPr>
          <w:rFonts w:asciiTheme="minorHAnsi" w:hAnsiTheme="minorHAnsi"/>
          <w:szCs w:val="24"/>
        </w:rPr>
        <w:t>, w procesie kreowania koncepcji nowej strategii dla regionu, zastosowano podejś</w:t>
      </w:r>
      <w:r w:rsidR="003E0F9B" w:rsidRPr="00841818">
        <w:rPr>
          <w:rFonts w:asciiTheme="minorHAnsi" w:hAnsiTheme="minorHAnsi"/>
          <w:szCs w:val="24"/>
        </w:rPr>
        <w:t>cie zalecane w tym przewodniku.</w:t>
      </w:r>
    </w:p>
    <w:p w:rsidR="003E0F9B" w:rsidRPr="00841818" w:rsidRDefault="003E0F9B" w:rsidP="00841818">
      <w:pPr>
        <w:pStyle w:val="Akapitzlist"/>
        <w:numPr>
          <w:ilvl w:val="0"/>
          <w:numId w:val="26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b/>
          <w:szCs w:val="24"/>
        </w:rPr>
        <w:t>Transformacja</w:t>
      </w:r>
      <w:r w:rsidRPr="00841818">
        <w:rPr>
          <w:rFonts w:asciiTheme="minorHAnsi" w:hAnsiTheme="minorHAnsi"/>
          <w:szCs w:val="24"/>
        </w:rPr>
        <w:t xml:space="preserve">, którą </w:t>
      </w:r>
      <w:r w:rsidR="005C68C0" w:rsidRPr="00841818">
        <w:rPr>
          <w:rFonts w:asciiTheme="minorHAnsi" w:hAnsiTheme="minorHAnsi"/>
          <w:szCs w:val="24"/>
        </w:rPr>
        <w:t>rozumiano, jako</w:t>
      </w:r>
      <w:r w:rsidRPr="00841818">
        <w:rPr>
          <w:rFonts w:asciiTheme="minorHAnsi" w:hAnsiTheme="minorHAnsi"/>
          <w:szCs w:val="24"/>
        </w:rPr>
        <w:t xml:space="preserve"> przejście od obecnego do nowego sektora oparte na współpracy instytucji i procesów, a więc wspólnych możliwościach w</w:t>
      </w:r>
      <w:r w:rsidR="0087174A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zakresie B+R+I, inżynierii i produkcji, które stanowią bazę wiedzy dla rozwoju nowej działalności.</w:t>
      </w:r>
    </w:p>
    <w:p w:rsidR="003E0F9B" w:rsidRPr="00841818" w:rsidRDefault="003E0F9B" w:rsidP="00841818">
      <w:pPr>
        <w:pStyle w:val="Akapitzlist"/>
        <w:numPr>
          <w:ilvl w:val="0"/>
          <w:numId w:val="26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b/>
          <w:szCs w:val="24"/>
        </w:rPr>
        <w:t>Modernizacja</w:t>
      </w:r>
      <w:r w:rsidRPr="00841818">
        <w:rPr>
          <w:rFonts w:asciiTheme="minorHAnsi" w:hAnsiTheme="minorHAnsi"/>
          <w:szCs w:val="24"/>
        </w:rPr>
        <w:t xml:space="preserve">, którą </w:t>
      </w:r>
      <w:r w:rsidR="005C68C0" w:rsidRPr="00841818">
        <w:rPr>
          <w:rFonts w:asciiTheme="minorHAnsi" w:hAnsiTheme="minorHAnsi"/>
          <w:szCs w:val="24"/>
        </w:rPr>
        <w:t>rozumiano, jako</w:t>
      </w:r>
      <w:r w:rsidRPr="00841818">
        <w:rPr>
          <w:rFonts w:asciiTheme="minorHAnsi" w:hAnsiTheme="minorHAnsi"/>
          <w:szCs w:val="24"/>
        </w:rPr>
        <w:t xml:space="preserve"> technologiczne unowocześnienie istniejącej branży, z rozwojem konkretnych zastosowań wynikających z kluczowych technologii wspomagających, w celu poprawy efektowności i jakości dotychczas istniejącego, </w:t>
      </w:r>
      <w:r w:rsidR="00841818">
        <w:rPr>
          <w:rFonts w:asciiTheme="minorHAnsi" w:hAnsiTheme="minorHAnsi"/>
          <w:szCs w:val="24"/>
        </w:rPr>
        <w:br/>
      </w:r>
      <w:r w:rsidRPr="00841818">
        <w:rPr>
          <w:rFonts w:asciiTheme="minorHAnsi" w:hAnsiTheme="minorHAnsi"/>
          <w:szCs w:val="24"/>
        </w:rPr>
        <w:t xml:space="preserve">a nawet tradycyjnego sektora. </w:t>
      </w:r>
    </w:p>
    <w:p w:rsidR="003E0F9B" w:rsidRPr="00841818" w:rsidRDefault="001907A4" w:rsidP="00841818">
      <w:pPr>
        <w:pStyle w:val="Akapitzlist"/>
        <w:numPr>
          <w:ilvl w:val="0"/>
          <w:numId w:val="26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b/>
          <w:szCs w:val="24"/>
        </w:rPr>
        <w:t>Dywersyfikacja</w:t>
      </w:r>
      <w:r w:rsidRPr="00841818">
        <w:rPr>
          <w:rFonts w:asciiTheme="minorHAnsi" w:hAnsiTheme="minorHAnsi"/>
          <w:szCs w:val="24"/>
        </w:rPr>
        <w:t xml:space="preserve">, którą </w:t>
      </w:r>
      <w:r w:rsidR="005C68C0" w:rsidRPr="00841818">
        <w:rPr>
          <w:rFonts w:asciiTheme="minorHAnsi" w:hAnsiTheme="minorHAnsi"/>
          <w:szCs w:val="24"/>
        </w:rPr>
        <w:t>rozumiano, jako</w:t>
      </w:r>
      <w:r w:rsidRPr="00841818">
        <w:rPr>
          <w:rFonts w:asciiTheme="minorHAnsi" w:hAnsiTheme="minorHAnsi"/>
          <w:szCs w:val="24"/>
        </w:rPr>
        <w:t xml:space="preserve"> odkrycie potencjalnej synergii (efektów rozszerzania oferty rynkowej i efektów pośrednich) powstającej na styku już istniejącej i rodzącej się działalności. Dzięki efektowi synergii nowa działalność staję się bardziej atrakcyjna i rentowna. </w:t>
      </w:r>
    </w:p>
    <w:p w:rsidR="001907A4" w:rsidRPr="00841818" w:rsidRDefault="00B8747C" w:rsidP="00841818">
      <w:pPr>
        <w:pStyle w:val="Akapitzlist"/>
        <w:numPr>
          <w:ilvl w:val="0"/>
          <w:numId w:val="26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b/>
          <w:szCs w:val="24"/>
        </w:rPr>
        <w:t>Powstanie nowej dziedziny</w:t>
      </w:r>
      <w:r w:rsidRPr="00841818">
        <w:rPr>
          <w:rFonts w:asciiTheme="minorHAnsi" w:hAnsiTheme="minorHAnsi"/>
          <w:szCs w:val="24"/>
        </w:rPr>
        <w:t>, w tym przypadku odkrycie polega na tym, iż B+R+I w jednej dziedzinie mogą sprawić, że działania, które do tej pory generowały niski wzrost staną się atrakcyjne Tego rodzaju radykalny efekt powstaje w</w:t>
      </w:r>
      <w:r w:rsidR="008B0999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warunkach jednoczesnego pojawienia się B+R+I i pokrewnej działalności biznesowej.</w:t>
      </w:r>
    </w:p>
    <w:p w:rsidR="00841818" w:rsidRDefault="00841818" w:rsidP="00531F8E">
      <w:pPr>
        <w:spacing w:after="0" w:line="276" w:lineRule="auto"/>
        <w:ind w:left="426"/>
        <w:jc w:val="both"/>
        <w:rPr>
          <w:rFonts w:asciiTheme="minorHAnsi" w:hAnsiTheme="minorHAnsi"/>
          <w:szCs w:val="24"/>
        </w:rPr>
      </w:pPr>
    </w:p>
    <w:p w:rsidR="00531F8E" w:rsidRPr="00841818" w:rsidRDefault="00531F8E" w:rsidP="00841818">
      <w:pPr>
        <w:spacing w:after="0" w:line="276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lastRenderedPageBreak/>
        <w:t xml:space="preserve">Na uwagę zasługuje fakt, iż wyłoniona specjalizacja </w:t>
      </w:r>
      <w:r w:rsidR="00841818">
        <w:rPr>
          <w:rFonts w:asciiTheme="minorHAnsi" w:hAnsiTheme="minorHAnsi"/>
          <w:szCs w:val="24"/>
        </w:rPr>
        <w:t>„J</w:t>
      </w:r>
      <w:r w:rsidRPr="00841818">
        <w:rPr>
          <w:rFonts w:asciiTheme="minorHAnsi" w:hAnsiTheme="minorHAnsi"/>
          <w:szCs w:val="24"/>
        </w:rPr>
        <w:t>akość życia</w:t>
      </w:r>
      <w:r w:rsidR="00841818">
        <w:rPr>
          <w:rFonts w:asciiTheme="minorHAnsi" w:hAnsiTheme="minorHAnsi"/>
          <w:szCs w:val="24"/>
        </w:rPr>
        <w:t>”</w:t>
      </w:r>
      <w:r w:rsidRPr="00841818">
        <w:rPr>
          <w:rFonts w:asciiTheme="minorHAnsi" w:hAnsiTheme="minorHAnsi"/>
          <w:szCs w:val="24"/>
        </w:rPr>
        <w:t xml:space="preserve"> wpisuje się w stopniu całkowitym we wskazane powyżej podejście, składające się z czterech kluczowych elementów.</w:t>
      </w:r>
    </w:p>
    <w:p w:rsidR="00CD2C15" w:rsidRPr="00841818" w:rsidRDefault="00CD2C15" w:rsidP="00841818">
      <w:pPr>
        <w:spacing w:after="0" w:line="276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Definicję inteligentnej specjalizacji przyjęto dokładnie zgodnie z przedstawioną w</w:t>
      </w:r>
      <w:r w:rsidR="0087174A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 xml:space="preserve">przewodniku, a więc w całym procesie kreowania RIS3 zwrócono uwagę na dwie bardzo istotne kwestie: </w:t>
      </w:r>
    </w:p>
    <w:p w:rsidR="00CD2C15" w:rsidRPr="001629F8" w:rsidRDefault="00CD2C15" w:rsidP="001629F8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Budowanie mostów między sferą badań i innowacji z jednej strony, a rozwojem gospodarczym z drugiej, korzystając przede wszystkim z nowatorskiej metody, jaką jest </w:t>
      </w:r>
      <w:r w:rsidRPr="001629F8">
        <w:rPr>
          <w:rFonts w:asciiTheme="minorHAnsi" w:hAnsiTheme="minorHAnsi"/>
          <w:b/>
          <w:szCs w:val="24"/>
        </w:rPr>
        <w:t>proces</w:t>
      </w:r>
      <w:r w:rsidRPr="001629F8">
        <w:rPr>
          <w:rFonts w:asciiTheme="minorHAnsi" w:hAnsiTheme="minorHAnsi"/>
          <w:szCs w:val="24"/>
        </w:rPr>
        <w:t xml:space="preserve"> </w:t>
      </w:r>
      <w:r w:rsidRPr="001629F8">
        <w:rPr>
          <w:rFonts w:asciiTheme="minorHAnsi" w:hAnsiTheme="minorHAnsi"/>
          <w:b/>
          <w:szCs w:val="24"/>
        </w:rPr>
        <w:t>przedsiębiorczego odkrywania</w:t>
      </w:r>
      <w:r w:rsidRPr="001629F8">
        <w:rPr>
          <w:rFonts w:asciiTheme="minorHAnsi" w:hAnsiTheme="minorHAnsi"/>
          <w:szCs w:val="24"/>
        </w:rPr>
        <w:t xml:space="preserve"> na rzecz tworzenia strategii oraz wyznaczania priorytetów przez decydentów politycznych, w bardzo bliskiej współpracy z lokalnymi interesariuszami;</w:t>
      </w:r>
    </w:p>
    <w:p w:rsidR="00CD2C15" w:rsidRPr="001629F8" w:rsidRDefault="00447916" w:rsidP="001629F8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Ciągły i aktywny proces kontaktów ze światem zewnętrznym, </w:t>
      </w:r>
      <w:r w:rsidR="005C68C0" w:rsidRPr="001629F8">
        <w:rPr>
          <w:rFonts w:asciiTheme="minorHAnsi" w:hAnsiTheme="minorHAnsi"/>
          <w:szCs w:val="24"/>
        </w:rPr>
        <w:t>tak, aby</w:t>
      </w:r>
      <w:r w:rsidRPr="001629F8">
        <w:rPr>
          <w:rFonts w:asciiTheme="minorHAnsi" w:hAnsiTheme="minorHAnsi"/>
          <w:szCs w:val="24"/>
        </w:rPr>
        <w:t xml:space="preserve"> przedstawione rozwiązanie było ambitne, lecz zarazem realistyczne, tak na etapie ustalania celów, jak i określania spodziewanych rezultatów. Lokalne atuty konfrontowano </w:t>
      </w:r>
      <w:r w:rsidR="001629F8">
        <w:rPr>
          <w:rFonts w:asciiTheme="minorHAnsi" w:hAnsiTheme="minorHAnsi"/>
          <w:szCs w:val="24"/>
        </w:rPr>
        <w:br/>
      </w:r>
      <w:r w:rsidRPr="001629F8">
        <w:rPr>
          <w:rFonts w:asciiTheme="minorHAnsi" w:hAnsiTheme="minorHAnsi"/>
          <w:szCs w:val="24"/>
        </w:rPr>
        <w:t xml:space="preserve">z </w:t>
      </w:r>
      <w:r w:rsidR="005C68C0" w:rsidRPr="001629F8">
        <w:rPr>
          <w:rFonts w:asciiTheme="minorHAnsi" w:hAnsiTheme="minorHAnsi"/>
          <w:szCs w:val="24"/>
        </w:rPr>
        <w:t>możliwościami, jakie</w:t>
      </w:r>
      <w:r w:rsidRPr="001629F8">
        <w:rPr>
          <w:rFonts w:asciiTheme="minorHAnsi" w:hAnsiTheme="minorHAnsi"/>
          <w:szCs w:val="24"/>
        </w:rPr>
        <w:t xml:space="preserve"> pojawiają się na zewnątrz, takie jak niektóre źródła wiedzy</w:t>
      </w:r>
      <w:r w:rsidR="001629F8">
        <w:rPr>
          <w:rFonts w:asciiTheme="minorHAnsi" w:hAnsiTheme="minorHAnsi"/>
          <w:szCs w:val="24"/>
        </w:rPr>
        <w:br/>
      </w:r>
      <w:r w:rsidRPr="001629F8">
        <w:rPr>
          <w:rFonts w:asciiTheme="minorHAnsi" w:hAnsiTheme="minorHAnsi"/>
          <w:szCs w:val="24"/>
        </w:rPr>
        <w:t>i łańcuchy powiązań oraz wartości.</w:t>
      </w:r>
    </w:p>
    <w:p w:rsidR="00447916" w:rsidRPr="001629F8" w:rsidRDefault="00447916" w:rsidP="001629F8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>Zgodnie z intencją przedstawioną w przewodniku, w procesie kreowania autorzy koncepcji odeszli od skrytykowanego syndromu nagradzania zwycięzców, natomiast zwrócili uwagę na możliwość pojawiania się wybitnych szans w</w:t>
      </w:r>
      <w:r w:rsidR="0087174A" w:rsidRPr="001629F8">
        <w:rPr>
          <w:rFonts w:asciiTheme="minorHAnsi" w:hAnsiTheme="minorHAnsi"/>
          <w:szCs w:val="24"/>
        </w:rPr>
        <w:t> </w:t>
      </w:r>
      <w:r w:rsidRPr="001629F8">
        <w:rPr>
          <w:rFonts w:asciiTheme="minorHAnsi" w:hAnsiTheme="minorHAnsi"/>
          <w:szCs w:val="24"/>
        </w:rPr>
        <w:t xml:space="preserve">nowych sektorach, </w:t>
      </w:r>
      <w:r w:rsidR="001629F8">
        <w:rPr>
          <w:rFonts w:asciiTheme="minorHAnsi" w:hAnsiTheme="minorHAnsi"/>
          <w:szCs w:val="24"/>
        </w:rPr>
        <w:br/>
      </w:r>
      <w:r w:rsidRPr="001629F8">
        <w:rPr>
          <w:rFonts w:asciiTheme="minorHAnsi" w:hAnsiTheme="minorHAnsi"/>
          <w:szCs w:val="24"/>
        </w:rPr>
        <w:t xml:space="preserve">ale również w sektorach </w:t>
      </w:r>
      <w:r w:rsidR="005C68C0" w:rsidRPr="001629F8">
        <w:rPr>
          <w:rFonts w:asciiTheme="minorHAnsi" w:hAnsiTheme="minorHAnsi"/>
          <w:szCs w:val="24"/>
        </w:rPr>
        <w:t>uznanych, jako</w:t>
      </w:r>
      <w:r w:rsidRPr="001629F8">
        <w:rPr>
          <w:rFonts w:asciiTheme="minorHAnsi" w:hAnsiTheme="minorHAnsi"/>
          <w:szCs w:val="24"/>
        </w:rPr>
        <w:t xml:space="preserve"> tradycyjnie, jednak w</w:t>
      </w:r>
      <w:r w:rsidR="0087174A" w:rsidRPr="001629F8">
        <w:rPr>
          <w:rFonts w:asciiTheme="minorHAnsi" w:hAnsiTheme="minorHAnsi"/>
          <w:szCs w:val="24"/>
        </w:rPr>
        <w:t> </w:t>
      </w:r>
      <w:r w:rsidRPr="001629F8">
        <w:rPr>
          <w:rFonts w:asciiTheme="minorHAnsi" w:hAnsiTheme="minorHAnsi"/>
          <w:szCs w:val="24"/>
        </w:rPr>
        <w:t>takim przypadku w kontekście nowych uwarunkowań.</w:t>
      </w:r>
    </w:p>
    <w:p w:rsidR="001629F8" w:rsidRPr="001629F8" w:rsidRDefault="00F77635" w:rsidP="001629F8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Kreując inteligentne specjalizacje starano się zwrócić uwagę także na wymagania Unii Europejskiej, jakie zostały jasno sprecyzowane dla perspektywy 2014-2020. Uznano, że region powinien wnieść swój wkład w </w:t>
      </w:r>
      <w:r w:rsidR="00C87858" w:rsidRPr="001629F8">
        <w:rPr>
          <w:rFonts w:asciiTheme="minorHAnsi" w:hAnsiTheme="minorHAnsi"/>
          <w:i/>
          <w:szCs w:val="24"/>
        </w:rPr>
        <w:t>The 2020 climate and energy package</w:t>
      </w:r>
      <w:r w:rsidR="002B2780" w:rsidRPr="001629F8">
        <w:rPr>
          <w:rFonts w:asciiTheme="minorHAnsi" w:hAnsiTheme="minorHAnsi"/>
          <w:szCs w:val="24"/>
        </w:rPr>
        <w:t xml:space="preserve">, </w:t>
      </w:r>
      <w:r w:rsidR="001629F8">
        <w:rPr>
          <w:rFonts w:asciiTheme="minorHAnsi" w:hAnsiTheme="minorHAnsi"/>
          <w:szCs w:val="24"/>
        </w:rPr>
        <w:br/>
      </w:r>
      <w:r w:rsidR="002B2780" w:rsidRPr="001629F8">
        <w:rPr>
          <w:rFonts w:asciiTheme="minorHAnsi" w:hAnsiTheme="minorHAnsi"/>
          <w:szCs w:val="24"/>
        </w:rPr>
        <w:t xml:space="preserve">a więc powinien starać się (a niektóre elementy inteligentnych specjalizacji powinny temu sprzyjać): ograniczyć emisję dwutlenku węgla co najmniej o 20% w porównaniu z poziomem z roku 1990; </w:t>
      </w:r>
      <w:r w:rsidR="008D1069" w:rsidRPr="001629F8">
        <w:rPr>
          <w:rFonts w:asciiTheme="minorHAnsi" w:hAnsiTheme="minorHAnsi"/>
          <w:szCs w:val="24"/>
        </w:rPr>
        <w:t>zwiększyć udział odnawialnych źródeł energii w całkowitym zużyciu energii do 20%; zwiększyć efektywność wykorzystania energii o 20%.</w:t>
      </w:r>
    </w:p>
    <w:p w:rsidR="001629F8" w:rsidRPr="001629F8" w:rsidRDefault="00511869" w:rsidP="001629F8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>Region powinien także sprostać wyma</w:t>
      </w:r>
      <w:r w:rsidR="009F1AAC" w:rsidRPr="001629F8">
        <w:rPr>
          <w:rFonts w:asciiTheme="minorHAnsi" w:hAnsiTheme="minorHAnsi"/>
          <w:szCs w:val="24"/>
        </w:rPr>
        <w:t xml:space="preserve">ganiom </w:t>
      </w:r>
      <w:r w:rsidRPr="001629F8">
        <w:rPr>
          <w:rFonts w:asciiTheme="minorHAnsi" w:hAnsiTheme="minorHAnsi"/>
          <w:szCs w:val="24"/>
        </w:rPr>
        <w:t>Dyrektywy Parlamentu Europejskiego i Rady 2010/31/UE z dnia 19 maja 2010 w sprawie charakterystyki energetycznej budynków</w:t>
      </w:r>
      <w:r w:rsidR="00DF6C48" w:rsidRPr="001629F8">
        <w:rPr>
          <w:rFonts w:asciiTheme="minorHAnsi" w:hAnsiTheme="minorHAnsi"/>
          <w:szCs w:val="24"/>
        </w:rPr>
        <w:t xml:space="preserve"> </w:t>
      </w:r>
      <w:r w:rsidR="009F1AAC" w:rsidRPr="001629F8">
        <w:rPr>
          <w:rFonts w:asciiTheme="minorHAnsi" w:hAnsiTheme="minorHAnsi"/>
          <w:szCs w:val="24"/>
        </w:rPr>
        <w:t>(</w:t>
      </w:r>
      <w:r w:rsidR="00DF6C48" w:rsidRPr="001629F8">
        <w:rPr>
          <w:rFonts w:asciiTheme="minorHAnsi" w:hAnsiTheme="minorHAnsi"/>
          <w:szCs w:val="24"/>
        </w:rPr>
        <w:t>oraz Rozporządzenie Delegowane Komisji (UE) NR 244/2012 z dnia 16 stycznia 2012 uzupełniające dyrektywę Parlamentu Europejskiego i Rady 2010/31/UE w sprawie charakterystyki energetycznej budynków i ustanawiające ramy metodologii porównawczej do celów obliczania optymalnego pod względem kosztów poziomu wymagań minimalnych dotyczących charakterystyki energetycznej budynków i elementów budynków</w:t>
      </w:r>
      <w:r w:rsidRPr="001629F8">
        <w:rPr>
          <w:rFonts w:asciiTheme="minorHAnsi" w:hAnsiTheme="minorHAnsi"/>
          <w:szCs w:val="24"/>
        </w:rPr>
        <w:t xml:space="preserve">), </w:t>
      </w:r>
      <w:r w:rsidR="005C68C0" w:rsidRPr="001629F8">
        <w:rPr>
          <w:rFonts w:asciiTheme="minorHAnsi" w:hAnsiTheme="minorHAnsi"/>
          <w:szCs w:val="24"/>
        </w:rPr>
        <w:t>zgodnie, z którymi</w:t>
      </w:r>
      <w:r w:rsidRPr="001629F8">
        <w:rPr>
          <w:rFonts w:asciiTheme="minorHAnsi" w:hAnsiTheme="minorHAnsi"/>
          <w:szCs w:val="24"/>
        </w:rPr>
        <w:t xml:space="preserve">: do dnia 31 grudnia 2020 wszystkie nowe budynki będą niemal zeroenergetyczne; po dniu 31 grudnia 2018 </w:t>
      </w:r>
      <w:r w:rsidR="00DF6C48" w:rsidRPr="001629F8">
        <w:rPr>
          <w:rFonts w:asciiTheme="minorHAnsi" w:hAnsiTheme="minorHAnsi"/>
          <w:szCs w:val="24"/>
        </w:rPr>
        <w:t xml:space="preserve">nowe budynki będące własnością bądź wynajmowane przez władze publiczne powinny być zeroenergetyczne. </w:t>
      </w:r>
    </w:p>
    <w:p w:rsidR="00DF6C48" w:rsidRPr="001629F8" w:rsidRDefault="00DF6C48" w:rsidP="001629F8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/>
          <w:szCs w:val="24"/>
          <w:u w:val="single"/>
        </w:rPr>
      </w:pPr>
      <w:r w:rsidRPr="001629F8">
        <w:rPr>
          <w:rFonts w:asciiTheme="minorHAnsi" w:hAnsiTheme="minorHAnsi"/>
          <w:szCs w:val="24"/>
          <w:u w:val="single"/>
        </w:rPr>
        <w:t xml:space="preserve">Te dwie grupy wymagań jasno sprecyzowanej polityki były jedną z podstaw wyboru niektórych elementów inteligentnej specjalizacji wiodącej </w:t>
      </w:r>
      <w:r w:rsidR="001A7C06">
        <w:rPr>
          <w:rFonts w:asciiTheme="minorHAnsi" w:hAnsiTheme="minorHAnsi"/>
          <w:szCs w:val="24"/>
          <w:u w:val="single"/>
        </w:rPr>
        <w:t>„J</w:t>
      </w:r>
      <w:r w:rsidRPr="001629F8">
        <w:rPr>
          <w:rFonts w:asciiTheme="minorHAnsi" w:hAnsiTheme="minorHAnsi"/>
          <w:szCs w:val="24"/>
          <w:u w:val="single"/>
        </w:rPr>
        <w:t>akość życia</w:t>
      </w:r>
      <w:r w:rsidR="001A7C06">
        <w:rPr>
          <w:rFonts w:asciiTheme="minorHAnsi" w:hAnsiTheme="minorHAnsi"/>
          <w:szCs w:val="24"/>
          <w:u w:val="single"/>
        </w:rPr>
        <w:t>”</w:t>
      </w:r>
      <w:r w:rsidRPr="001629F8">
        <w:rPr>
          <w:rFonts w:asciiTheme="minorHAnsi" w:hAnsiTheme="minorHAnsi"/>
          <w:szCs w:val="24"/>
          <w:u w:val="single"/>
        </w:rPr>
        <w:t xml:space="preserve">, bowiem </w:t>
      </w:r>
      <w:r w:rsidRPr="001629F8">
        <w:rPr>
          <w:rFonts w:asciiTheme="minorHAnsi" w:hAnsiTheme="minorHAnsi"/>
          <w:szCs w:val="24"/>
          <w:u w:val="single"/>
        </w:rPr>
        <w:lastRenderedPageBreak/>
        <w:t>region dysponuje szeroko rozumianymi zasobami, które powinny pozwolić sprostać wymaganiom, a czynniki te są dość wyraźnie widocznymi elementami kreowania nowej kategorii jakości życia.</w:t>
      </w:r>
    </w:p>
    <w:p w:rsidR="0034012E" w:rsidRPr="00841818" w:rsidRDefault="0034012E" w:rsidP="00642A19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</w:p>
    <w:p w:rsidR="001629F8" w:rsidRDefault="001629F8" w:rsidP="00642A19">
      <w:pPr>
        <w:spacing w:after="0" w:line="276" w:lineRule="auto"/>
        <w:jc w:val="both"/>
        <w:rPr>
          <w:rFonts w:asciiTheme="minorHAnsi" w:hAnsiTheme="minorHAnsi"/>
          <w:b/>
          <w:szCs w:val="24"/>
        </w:rPr>
      </w:pPr>
    </w:p>
    <w:p w:rsidR="006F6615" w:rsidRPr="00BE2931" w:rsidRDefault="00405D04" w:rsidP="00642A19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</w:rPr>
      </w:pPr>
      <w:r w:rsidRPr="00BE2931">
        <w:rPr>
          <w:rFonts w:asciiTheme="minorHAnsi" w:hAnsiTheme="minorHAnsi"/>
          <w:b/>
          <w:color w:val="2E74B5" w:themeColor="accent1" w:themeShade="BF"/>
          <w:sz w:val="28"/>
          <w:szCs w:val="28"/>
        </w:rPr>
        <w:t>ROZDZIAŁ I</w:t>
      </w:r>
    </w:p>
    <w:p w:rsidR="001629F8" w:rsidRPr="00BE2931" w:rsidRDefault="001629F8" w:rsidP="00642A19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</w:rPr>
      </w:pPr>
    </w:p>
    <w:p w:rsidR="00405D04" w:rsidRPr="00BE2931" w:rsidRDefault="00C435BC" w:rsidP="00642A19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  <w:u w:val="single"/>
        </w:rPr>
      </w:pPr>
      <w:r w:rsidRPr="00BE2931">
        <w:rPr>
          <w:rFonts w:asciiTheme="minorHAnsi" w:hAnsiTheme="minorHAnsi"/>
          <w:b/>
          <w:color w:val="2E74B5" w:themeColor="accent1" w:themeShade="BF"/>
          <w:sz w:val="28"/>
          <w:szCs w:val="28"/>
          <w:u w:val="single"/>
        </w:rPr>
        <w:t xml:space="preserve">Etapy tworzenia RIS3 województwa podkarpackiego – chronologicznie </w:t>
      </w:r>
    </w:p>
    <w:p w:rsidR="009E3600" w:rsidRPr="002F56AC" w:rsidRDefault="009E3600" w:rsidP="00642A19">
      <w:pPr>
        <w:spacing w:after="0" w:line="276" w:lineRule="auto"/>
        <w:ind w:firstLine="426"/>
        <w:jc w:val="both"/>
        <w:rPr>
          <w:rFonts w:asciiTheme="minorHAnsi" w:hAnsiTheme="minorHAnsi"/>
          <w:color w:val="2E74B5" w:themeColor="accent1" w:themeShade="BF"/>
          <w:sz w:val="28"/>
          <w:szCs w:val="28"/>
        </w:rPr>
      </w:pPr>
    </w:p>
    <w:p w:rsidR="005F455A" w:rsidRPr="00841818" w:rsidRDefault="005F455A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szCs w:val="24"/>
        </w:rPr>
        <w:t xml:space="preserve">Prace przygotowujące kreowanie RIS3 województwa podkarpackiego na perspektywę 2014-2020 </w:t>
      </w:r>
      <w:r w:rsidR="00693A00" w:rsidRPr="00841818">
        <w:rPr>
          <w:rFonts w:asciiTheme="minorHAnsi" w:hAnsiTheme="minorHAnsi"/>
          <w:szCs w:val="24"/>
        </w:rPr>
        <w:t>rozpoczęto już w okresie ukazania się dokumentu</w:t>
      </w:r>
      <w:r w:rsidR="00693A00" w:rsidRPr="00841818">
        <w:rPr>
          <w:rFonts w:asciiTheme="minorHAnsi" w:hAnsiTheme="minorHAnsi"/>
          <w:i/>
          <w:szCs w:val="24"/>
        </w:rPr>
        <w:t xml:space="preserve"> „KOMUNIKAT KOMISJI EUROPA 2020 Strategia na rzecz inteligentnego i zrównoważonego rozwoju sprzyjającego włączeniu społecznemu”</w:t>
      </w:r>
      <w:r w:rsidR="00DA60C8" w:rsidRPr="00841818">
        <w:rPr>
          <w:rFonts w:asciiTheme="minorHAnsi" w:hAnsiTheme="minorHAnsi"/>
          <w:i/>
          <w:szCs w:val="24"/>
        </w:rPr>
        <w:t xml:space="preserve">. </w:t>
      </w:r>
      <w:r w:rsidR="000D5C92" w:rsidRPr="00841818">
        <w:rPr>
          <w:rFonts w:asciiTheme="minorHAnsi" w:hAnsiTheme="minorHAnsi"/>
          <w:szCs w:val="24"/>
        </w:rPr>
        <w:t>Strategia ta wyraźnie wskazywała na zmianę paradygmatu rozwoju państw i regionów Unii Europejskiej (</w:t>
      </w:r>
      <w:r w:rsidR="00FF1DDB" w:rsidRPr="00841818">
        <w:rPr>
          <w:rFonts w:asciiTheme="minorHAnsi" w:hAnsiTheme="minorHAnsi"/>
          <w:szCs w:val="24"/>
        </w:rPr>
        <w:t xml:space="preserve">inteligentny i zrównoważony rozwój sprzyjający włączeniu społecznemu), </w:t>
      </w:r>
      <w:r w:rsidR="00E402B5" w:rsidRPr="00841818">
        <w:rPr>
          <w:rFonts w:asciiTheme="minorHAnsi" w:hAnsiTheme="minorHAnsi"/>
          <w:szCs w:val="24"/>
        </w:rPr>
        <w:t>a słowami kluczowymi określającymi ten nowy paradygmat były pojęcia biogospodarki, zielonego wzrostu i ekoinnowacji.</w:t>
      </w:r>
      <w:r w:rsidR="001D693C" w:rsidRPr="00841818">
        <w:rPr>
          <w:rFonts w:asciiTheme="minorHAnsi" w:hAnsiTheme="minorHAnsi"/>
          <w:szCs w:val="24"/>
        </w:rPr>
        <w:t xml:space="preserve"> Zagadnienia te, jako wprowadzenie w celu zrozumienia przez wielu interesariuszy tego paradygmatu,</w:t>
      </w:r>
      <w:r w:rsidR="007732B0" w:rsidRPr="00841818">
        <w:rPr>
          <w:rFonts w:asciiTheme="minorHAnsi" w:hAnsiTheme="minorHAnsi"/>
          <w:szCs w:val="24"/>
        </w:rPr>
        <w:t xml:space="preserve"> były przedstawiane zarówno na podkarpackich forach innowacyjności, jak i na spotkaniach Podkarpackiej Rady Innowacyjności. Oznacza to, że do nowego modelu kreowania regionalnej strategii innowacji już w tym okresie przygotowywano zarówno twórców strategii, jak i najszerzej rozumianych jej </w:t>
      </w:r>
      <w:r w:rsidR="000A5E45" w:rsidRPr="00841818">
        <w:rPr>
          <w:rFonts w:asciiTheme="minorHAnsi" w:hAnsiTheme="minorHAnsi"/>
          <w:szCs w:val="24"/>
        </w:rPr>
        <w:t>interesariuszy</w:t>
      </w:r>
      <w:r w:rsidR="007732B0" w:rsidRPr="00841818">
        <w:rPr>
          <w:rFonts w:asciiTheme="minorHAnsi" w:hAnsiTheme="minorHAnsi"/>
          <w:szCs w:val="24"/>
        </w:rPr>
        <w:t>.</w:t>
      </w:r>
    </w:p>
    <w:p w:rsidR="00C7433F" w:rsidRPr="00841818" w:rsidRDefault="00C7433F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Formą przygotowania, zarazem pierwszym krokiem do kreowania RIS3 była </w:t>
      </w:r>
      <w:r w:rsidR="001629F8">
        <w:rPr>
          <w:rFonts w:asciiTheme="minorHAnsi" w:hAnsiTheme="minorHAnsi"/>
          <w:szCs w:val="24"/>
        </w:rPr>
        <w:t>”</w:t>
      </w:r>
      <w:r w:rsidRPr="00841818">
        <w:rPr>
          <w:rFonts w:asciiTheme="minorHAnsi" w:hAnsiTheme="minorHAnsi"/>
          <w:i/>
          <w:szCs w:val="24"/>
        </w:rPr>
        <w:t xml:space="preserve">Aktualizacja Regionalnej Strategii Innowacji </w:t>
      </w:r>
      <w:r w:rsidR="00741E22" w:rsidRPr="00841818">
        <w:rPr>
          <w:rFonts w:asciiTheme="minorHAnsi" w:hAnsiTheme="minorHAnsi"/>
          <w:i/>
          <w:szCs w:val="24"/>
        </w:rPr>
        <w:t>W</w:t>
      </w:r>
      <w:r w:rsidRPr="00841818">
        <w:rPr>
          <w:rFonts w:asciiTheme="minorHAnsi" w:hAnsiTheme="minorHAnsi"/>
          <w:i/>
          <w:szCs w:val="24"/>
        </w:rPr>
        <w:t xml:space="preserve">ojewództwa </w:t>
      </w:r>
      <w:r w:rsidR="00741E22" w:rsidRPr="00841818">
        <w:rPr>
          <w:rFonts w:asciiTheme="minorHAnsi" w:hAnsiTheme="minorHAnsi"/>
          <w:i/>
          <w:szCs w:val="24"/>
        </w:rPr>
        <w:t>Po</w:t>
      </w:r>
      <w:r w:rsidRPr="00841818">
        <w:rPr>
          <w:rFonts w:asciiTheme="minorHAnsi" w:hAnsiTheme="minorHAnsi"/>
          <w:i/>
          <w:szCs w:val="24"/>
        </w:rPr>
        <w:t>dkarpackiego na lata 2005-2013</w:t>
      </w:r>
      <w:r w:rsidRPr="00841818">
        <w:rPr>
          <w:rFonts w:asciiTheme="minorHAnsi" w:hAnsiTheme="minorHAnsi"/>
          <w:szCs w:val="24"/>
        </w:rPr>
        <w:t>, Rzeszów 2011</w:t>
      </w:r>
      <w:r w:rsidR="009C7757" w:rsidRPr="00841818">
        <w:rPr>
          <w:rFonts w:asciiTheme="minorHAnsi" w:hAnsiTheme="minorHAnsi"/>
          <w:szCs w:val="24"/>
        </w:rPr>
        <w:t>. Już wówczas wprowadzono pewne istotne pojęcia, które określały w wielu dokumentach Komisji Europejskiej swego rodzaju zmianę paradygmatu. Podkreślono wcześniejsze stwierdzenia – „ekologicznie zrównoważona, innowacyjna i konkurencyjna gospodarka – lider w kreowaniu ekoinnowacji</w:t>
      </w:r>
      <w:r w:rsidR="00AD5036" w:rsidRPr="00841818">
        <w:rPr>
          <w:rFonts w:asciiTheme="minorHAnsi" w:hAnsiTheme="minorHAnsi"/>
          <w:szCs w:val="24"/>
        </w:rPr>
        <w:t>”.</w:t>
      </w:r>
      <w:r w:rsidR="005F455A" w:rsidRPr="00841818">
        <w:rPr>
          <w:rFonts w:asciiTheme="minorHAnsi" w:hAnsiTheme="minorHAnsi"/>
          <w:szCs w:val="24"/>
        </w:rPr>
        <w:t xml:space="preserve"> </w:t>
      </w:r>
    </w:p>
    <w:p w:rsidR="007732B0" w:rsidRPr="00841818" w:rsidRDefault="003D6DE2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W </w:t>
      </w:r>
      <w:r w:rsidRPr="00D35897">
        <w:rPr>
          <w:rFonts w:asciiTheme="minorHAnsi" w:hAnsiTheme="minorHAnsi"/>
          <w:szCs w:val="24"/>
          <w:u w:val="single"/>
        </w:rPr>
        <w:t>bardzo szerokim kontekście</w:t>
      </w:r>
      <w:r w:rsidRPr="00841818">
        <w:rPr>
          <w:rFonts w:asciiTheme="minorHAnsi" w:hAnsiTheme="minorHAnsi"/>
          <w:szCs w:val="24"/>
        </w:rPr>
        <w:t xml:space="preserve"> pojęcie </w:t>
      </w:r>
      <w:r w:rsidRPr="001629F8">
        <w:rPr>
          <w:rFonts w:asciiTheme="minorHAnsi" w:hAnsiTheme="minorHAnsi"/>
          <w:b/>
          <w:i/>
          <w:szCs w:val="24"/>
        </w:rPr>
        <w:t>smart specialisation</w:t>
      </w:r>
      <w:r w:rsidRPr="00841818">
        <w:rPr>
          <w:rFonts w:asciiTheme="minorHAnsi" w:hAnsiTheme="minorHAnsi"/>
          <w:i/>
          <w:szCs w:val="24"/>
        </w:rPr>
        <w:t xml:space="preserve"> </w:t>
      </w:r>
      <w:r w:rsidRPr="00841818">
        <w:rPr>
          <w:rFonts w:asciiTheme="minorHAnsi" w:hAnsiTheme="minorHAnsi"/>
          <w:szCs w:val="24"/>
        </w:rPr>
        <w:t>pr</w:t>
      </w:r>
      <w:r w:rsidR="000A5E45" w:rsidRPr="00841818">
        <w:rPr>
          <w:rFonts w:asciiTheme="minorHAnsi" w:hAnsiTheme="minorHAnsi"/>
          <w:szCs w:val="24"/>
        </w:rPr>
        <w:t>zedstawiono na XXI Podkarpackim</w:t>
      </w:r>
      <w:r w:rsidRPr="00841818">
        <w:rPr>
          <w:rFonts w:asciiTheme="minorHAnsi" w:hAnsiTheme="minorHAnsi"/>
          <w:szCs w:val="24"/>
        </w:rPr>
        <w:t xml:space="preserve"> Forum Innowacyjności, które odbyło się w dniach 18-19 grudnia 2012 r. </w:t>
      </w:r>
      <w:r w:rsidR="00D5699E" w:rsidRPr="00841818">
        <w:rPr>
          <w:rFonts w:asciiTheme="minorHAnsi" w:hAnsiTheme="minorHAnsi"/>
          <w:szCs w:val="24"/>
        </w:rPr>
        <w:t xml:space="preserve">Jak wszystkie podkarpackie fora innowacyjności, prezentacje skierowane były do bardzo szerokiego grona interesariuszy – przedsiębiorców, w tym szczególnie przedstawicieli MŚP, pracowników naukowych uczelni i badawczo-rozwojowych ośrodków B+R+I, przedstawicieli administracji, </w:t>
      </w:r>
      <w:r w:rsidR="009845EE" w:rsidRPr="00841818">
        <w:rPr>
          <w:rFonts w:asciiTheme="minorHAnsi" w:hAnsiTheme="minorHAnsi"/>
          <w:szCs w:val="24"/>
        </w:rPr>
        <w:t xml:space="preserve">instytucji otoczenia biznesu, ale także zawsze obecnych na forach przedstawicieli młodego pokolenia – studentów podkarpackich uczelni. </w:t>
      </w:r>
    </w:p>
    <w:p w:rsidR="00A54578" w:rsidRPr="00841818" w:rsidRDefault="00A54578" w:rsidP="001629F8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Wśród referatów najbardziej istotne były trzy prezentacje:</w:t>
      </w:r>
    </w:p>
    <w:p w:rsidR="00A54578" w:rsidRPr="001629F8" w:rsidRDefault="00A54578" w:rsidP="001629F8">
      <w:pPr>
        <w:pStyle w:val="Akapitzlist"/>
        <w:numPr>
          <w:ilvl w:val="0"/>
          <w:numId w:val="31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Inteligenta </w:t>
      </w:r>
      <w:r w:rsidR="001F1FF7" w:rsidRPr="001629F8">
        <w:rPr>
          <w:rFonts w:asciiTheme="minorHAnsi" w:hAnsiTheme="minorHAnsi"/>
          <w:szCs w:val="24"/>
        </w:rPr>
        <w:t>specjalizacja, jako</w:t>
      </w:r>
      <w:r w:rsidRPr="001629F8">
        <w:rPr>
          <w:rFonts w:asciiTheme="minorHAnsi" w:hAnsiTheme="minorHAnsi"/>
          <w:szCs w:val="24"/>
        </w:rPr>
        <w:t xml:space="preserve"> podstawa nowej koncepcji rozwoju regionów Unii Europejskiej;</w:t>
      </w:r>
    </w:p>
    <w:p w:rsidR="00A54578" w:rsidRPr="001629F8" w:rsidRDefault="00EE48A2" w:rsidP="001629F8">
      <w:pPr>
        <w:pStyle w:val="Akapitzlist"/>
        <w:numPr>
          <w:ilvl w:val="0"/>
          <w:numId w:val="31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>Przemysł lotniczy inteligentną specjalizacją województwa podkarpackiego;</w:t>
      </w:r>
    </w:p>
    <w:p w:rsidR="00EE48A2" w:rsidRPr="001629F8" w:rsidRDefault="00EE48A2" w:rsidP="001629F8">
      <w:pPr>
        <w:pStyle w:val="Akapitzlist"/>
        <w:numPr>
          <w:ilvl w:val="0"/>
          <w:numId w:val="31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>Kadry dla inteligentnych specjalizacji regionu.</w:t>
      </w:r>
    </w:p>
    <w:p w:rsidR="00EE48A2" w:rsidRPr="00841818" w:rsidRDefault="00EE48A2" w:rsidP="001629F8">
      <w:pPr>
        <w:spacing w:before="120" w:after="120" w:line="288" w:lineRule="auto"/>
        <w:ind w:left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lastRenderedPageBreak/>
        <w:t xml:space="preserve">Na tym samym forum, w drugim dniu odbyły się warsztaty tematyczne – </w:t>
      </w:r>
      <w:r w:rsidRPr="00841818">
        <w:rPr>
          <w:rFonts w:asciiTheme="minorHAnsi" w:hAnsiTheme="minorHAnsi"/>
          <w:i/>
          <w:szCs w:val="24"/>
        </w:rPr>
        <w:t>Smart specialisation</w:t>
      </w:r>
      <w:r w:rsidRPr="00841818">
        <w:rPr>
          <w:rFonts w:asciiTheme="minorHAnsi" w:hAnsiTheme="minorHAnsi"/>
          <w:szCs w:val="24"/>
        </w:rPr>
        <w:t xml:space="preserve"> w praktyce – nowe wyzwanie dla regionu.</w:t>
      </w:r>
    </w:p>
    <w:p w:rsidR="00EE48A2" w:rsidRPr="00841818" w:rsidRDefault="00A33BAC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Tematyka inteligentnych specjalizacji była również wiodącym tematem kolejnego, XXII Podkarpackiego Forum Innowacyjności, które odbyło się w dniach 12-13 grudnia 2013 r. Wśród referatów najbardziej istotne były cztery prezentacje:</w:t>
      </w:r>
    </w:p>
    <w:p w:rsidR="00A33BAC" w:rsidRPr="00841818" w:rsidRDefault="00A33BAC" w:rsidP="001629F8">
      <w:pPr>
        <w:pStyle w:val="Akapitzlist"/>
        <w:numPr>
          <w:ilvl w:val="0"/>
          <w:numId w:val="3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Perspektywa finansowa 2014-2020 dla przedsiębiorców;</w:t>
      </w:r>
    </w:p>
    <w:p w:rsidR="00A33BAC" w:rsidRPr="00841818" w:rsidRDefault="00A33BAC" w:rsidP="001629F8">
      <w:pPr>
        <w:pStyle w:val="Akapitzlist"/>
        <w:numPr>
          <w:ilvl w:val="0"/>
          <w:numId w:val="3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Nowy paradygmat rozwoju regionów w UE – biogospodarka i zielony wzrost;</w:t>
      </w:r>
    </w:p>
    <w:p w:rsidR="00A33BAC" w:rsidRPr="00841818" w:rsidRDefault="00A33BAC" w:rsidP="001629F8">
      <w:pPr>
        <w:pStyle w:val="Akapitzlist"/>
        <w:numPr>
          <w:ilvl w:val="0"/>
          <w:numId w:val="3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Monitoring RSI – wymagania UE;</w:t>
      </w:r>
    </w:p>
    <w:p w:rsidR="00A33BAC" w:rsidRPr="00841818" w:rsidRDefault="00A33BAC" w:rsidP="001629F8">
      <w:pPr>
        <w:pStyle w:val="Akapitzlist"/>
        <w:numPr>
          <w:ilvl w:val="0"/>
          <w:numId w:val="3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Inteligentne specjalizacje na rzecz zrównoważonego rozwoju.</w:t>
      </w:r>
    </w:p>
    <w:p w:rsidR="00A33BAC" w:rsidRPr="00841818" w:rsidRDefault="00A33BAC" w:rsidP="001629F8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Drugi dzień tego forum obejmował szkolenie zatytułowane: Nowy Program Ramowy Horyzont 2020.</w:t>
      </w:r>
    </w:p>
    <w:p w:rsidR="00A33BAC" w:rsidRPr="00841818" w:rsidRDefault="00A33BAC" w:rsidP="001629F8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szCs w:val="24"/>
        </w:rPr>
      </w:pPr>
    </w:p>
    <w:p w:rsidR="00A33BAC" w:rsidRPr="00841818" w:rsidRDefault="00A33BAC" w:rsidP="001629F8">
      <w:pPr>
        <w:pStyle w:val="Akapitzlist"/>
        <w:spacing w:before="120" w:after="120" w:line="288" w:lineRule="auto"/>
        <w:ind w:left="426" w:firstLine="283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szCs w:val="24"/>
        </w:rPr>
        <w:t>Każde z podkarpackich forów innowacyjności, ale szczególnie ostatnie dwa XXI i</w:t>
      </w:r>
      <w:r w:rsidR="00911C2B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 xml:space="preserve">XXII świadomie </w:t>
      </w:r>
      <w:r w:rsidR="001F1FF7" w:rsidRPr="00841818">
        <w:rPr>
          <w:rFonts w:asciiTheme="minorHAnsi" w:hAnsiTheme="minorHAnsi"/>
          <w:szCs w:val="24"/>
        </w:rPr>
        <w:t>traktowano, jako</w:t>
      </w:r>
      <w:r w:rsidRPr="00841818">
        <w:rPr>
          <w:rFonts w:asciiTheme="minorHAnsi" w:hAnsiTheme="minorHAnsi"/>
          <w:szCs w:val="24"/>
        </w:rPr>
        <w:t xml:space="preserve"> jeden z etapów </w:t>
      </w:r>
      <w:r w:rsidR="00574626" w:rsidRPr="00841818">
        <w:rPr>
          <w:rFonts w:asciiTheme="minorHAnsi" w:hAnsiTheme="minorHAnsi"/>
          <w:szCs w:val="24"/>
        </w:rPr>
        <w:t xml:space="preserve">zachęcania najszerzej rozumianych interesariuszy do zainteresowania się pojęciem inteligentnych specjalizacji, </w:t>
      </w:r>
      <w:r w:rsidR="00AB537A" w:rsidRPr="00841818">
        <w:rPr>
          <w:rFonts w:asciiTheme="minorHAnsi" w:hAnsiTheme="minorHAnsi"/>
          <w:szCs w:val="24"/>
        </w:rPr>
        <w:t xml:space="preserve">do zaangażowania się w proces kreowania </w:t>
      </w:r>
      <w:r w:rsidR="00AB537A" w:rsidRPr="00841818">
        <w:rPr>
          <w:rFonts w:asciiTheme="minorHAnsi" w:hAnsiTheme="minorHAnsi"/>
          <w:i/>
          <w:szCs w:val="24"/>
        </w:rPr>
        <w:t>Regionalnej Strategii Innowacji na lata 2014-2020 na rzecz inteligentn</w:t>
      </w:r>
      <w:r w:rsidR="006C4C85" w:rsidRPr="00841818">
        <w:rPr>
          <w:rFonts w:asciiTheme="minorHAnsi" w:hAnsiTheme="minorHAnsi"/>
          <w:i/>
          <w:szCs w:val="24"/>
        </w:rPr>
        <w:t>ej</w:t>
      </w:r>
      <w:r w:rsidR="00AB537A" w:rsidRPr="00841818">
        <w:rPr>
          <w:rFonts w:asciiTheme="minorHAnsi" w:hAnsiTheme="minorHAnsi"/>
          <w:i/>
          <w:szCs w:val="24"/>
        </w:rPr>
        <w:t xml:space="preserve"> specjalizacji (RIS3).</w:t>
      </w:r>
    </w:p>
    <w:p w:rsidR="00942594" w:rsidRPr="00841818" w:rsidRDefault="00942594" w:rsidP="001629F8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i/>
          <w:szCs w:val="24"/>
        </w:rPr>
      </w:pPr>
    </w:p>
    <w:p w:rsidR="00DD6359" w:rsidRPr="00841818" w:rsidRDefault="00D70C95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W tym samym okresie czasu odbywały się systematycznie (lata 2012-2013)</w:t>
      </w:r>
      <w:r w:rsidR="00AC2656" w:rsidRPr="00841818">
        <w:rPr>
          <w:rFonts w:asciiTheme="minorHAnsi" w:hAnsiTheme="minorHAnsi"/>
          <w:szCs w:val="24"/>
        </w:rPr>
        <w:t xml:space="preserve"> posiedzenia  Podkarpackiej Rady Innowacyjności. </w:t>
      </w:r>
    </w:p>
    <w:p w:rsidR="00942594" w:rsidRPr="001629F8" w:rsidRDefault="00DE2DD3" w:rsidP="001629F8">
      <w:pPr>
        <w:pStyle w:val="Akapitzlist"/>
        <w:numPr>
          <w:ilvl w:val="0"/>
          <w:numId w:val="32"/>
        </w:numPr>
        <w:spacing w:before="120" w:after="120" w:line="288" w:lineRule="auto"/>
        <w:ind w:left="993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09.11.2012 – szeroka dyskusja dotycząca problematyki </w:t>
      </w:r>
      <w:r w:rsidRPr="001629F8">
        <w:rPr>
          <w:rFonts w:asciiTheme="minorHAnsi" w:hAnsiTheme="minorHAnsi"/>
          <w:i/>
          <w:szCs w:val="24"/>
        </w:rPr>
        <w:t>smart specialisation</w:t>
      </w:r>
      <w:r w:rsidRPr="001629F8">
        <w:rPr>
          <w:rFonts w:asciiTheme="minorHAnsi" w:hAnsiTheme="minorHAnsi"/>
          <w:szCs w:val="24"/>
        </w:rPr>
        <w:t xml:space="preserve">. Dokonano podziału zadań i kompetencji pomiędzy interesariuszy, wskazano na priorytetowe kierunki badań w ujęciu współpracy nauki z  przedsiębiorstwami. </w:t>
      </w:r>
      <w:r w:rsidR="00F453B6" w:rsidRPr="001629F8">
        <w:rPr>
          <w:rFonts w:asciiTheme="minorHAnsi" w:hAnsiTheme="minorHAnsi"/>
          <w:szCs w:val="24"/>
        </w:rPr>
        <w:t>Spo</w:t>
      </w:r>
      <w:r w:rsidRPr="001629F8">
        <w:rPr>
          <w:rFonts w:asciiTheme="minorHAnsi" w:hAnsiTheme="minorHAnsi"/>
          <w:szCs w:val="24"/>
        </w:rPr>
        <w:t xml:space="preserve">tkanie miało charakter dyskusji, konsultacji i warsztatów. </w:t>
      </w:r>
    </w:p>
    <w:p w:rsidR="00F453B6" w:rsidRPr="001629F8" w:rsidRDefault="00C419E4" w:rsidP="001629F8">
      <w:pPr>
        <w:pStyle w:val="Akapitzlist"/>
        <w:numPr>
          <w:ilvl w:val="0"/>
          <w:numId w:val="32"/>
        </w:numPr>
        <w:spacing w:before="120" w:after="120" w:line="288" w:lineRule="auto"/>
        <w:ind w:left="993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18.03.2013 </w:t>
      </w:r>
      <w:r w:rsidR="001A6C16" w:rsidRPr="001629F8">
        <w:rPr>
          <w:rFonts w:asciiTheme="minorHAnsi" w:hAnsiTheme="minorHAnsi"/>
          <w:szCs w:val="24"/>
        </w:rPr>
        <w:t>–</w:t>
      </w:r>
      <w:r w:rsidRPr="001629F8">
        <w:rPr>
          <w:rFonts w:asciiTheme="minorHAnsi" w:hAnsiTheme="minorHAnsi"/>
          <w:szCs w:val="24"/>
        </w:rPr>
        <w:t xml:space="preserve"> </w:t>
      </w:r>
      <w:r w:rsidR="001A6C16" w:rsidRPr="001629F8">
        <w:rPr>
          <w:rFonts w:asciiTheme="minorHAnsi" w:hAnsiTheme="minorHAnsi"/>
          <w:szCs w:val="24"/>
        </w:rPr>
        <w:t xml:space="preserve">przedstawienie rezultatów Narodowego Programu Foresight – wdrożenie wyników, w kontekście wykorzystania jego rezultatów w kreowaniu inteligentnych specjalizacji. </w:t>
      </w:r>
    </w:p>
    <w:p w:rsidR="00911C2B" w:rsidRPr="001629F8" w:rsidRDefault="0085304F" w:rsidP="001629F8">
      <w:pPr>
        <w:pStyle w:val="Akapitzlist"/>
        <w:numPr>
          <w:ilvl w:val="0"/>
          <w:numId w:val="32"/>
        </w:numPr>
        <w:spacing w:before="120" w:after="120" w:line="288" w:lineRule="auto"/>
        <w:ind w:left="993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 xml:space="preserve">21.06.2013 </w:t>
      </w:r>
      <w:r w:rsidR="001B7F7D" w:rsidRPr="001629F8">
        <w:rPr>
          <w:rFonts w:asciiTheme="minorHAnsi" w:hAnsiTheme="minorHAnsi"/>
          <w:szCs w:val="24"/>
        </w:rPr>
        <w:t>–</w:t>
      </w:r>
      <w:r w:rsidRPr="001629F8">
        <w:rPr>
          <w:rFonts w:asciiTheme="minorHAnsi" w:hAnsiTheme="minorHAnsi"/>
          <w:szCs w:val="24"/>
        </w:rPr>
        <w:t xml:space="preserve"> </w:t>
      </w:r>
      <w:r w:rsidR="001B7F7D" w:rsidRPr="001629F8">
        <w:rPr>
          <w:rFonts w:asciiTheme="minorHAnsi" w:hAnsiTheme="minorHAnsi"/>
          <w:szCs w:val="24"/>
        </w:rPr>
        <w:t xml:space="preserve">model </w:t>
      </w:r>
      <w:r w:rsidR="001B7F7D" w:rsidRPr="001629F8">
        <w:rPr>
          <w:rFonts w:asciiTheme="minorHAnsi" w:hAnsiTheme="minorHAnsi"/>
          <w:i/>
          <w:szCs w:val="24"/>
        </w:rPr>
        <w:t>Regionalnej Strategii Innowacji na lata 2014-2020 na rzecz inteligentn</w:t>
      </w:r>
      <w:r w:rsidR="00021049" w:rsidRPr="001629F8">
        <w:rPr>
          <w:rFonts w:asciiTheme="minorHAnsi" w:hAnsiTheme="minorHAnsi"/>
          <w:i/>
          <w:szCs w:val="24"/>
        </w:rPr>
        <w:t>ej</w:t>
      </w:r>
      <w:r w:rsidR="001B7F7D" w:rsidRPr="001629F8">
        <w:rPr>
          <w:rFonts w:asciiTheme="minorHAnsi" w:hAnsiTheme="minorHAnsi"/>
          <w:i/>
          <w:szCs w:val="24"/>
        </w:rPr>
        <w:t xml:space="preserve"> specjalizacji (RIS3), </w:t>
      </w:r>
      <w:r w:rsidR="001B7F7D" w:rsidRPr="001629F8">
        <w:rPr>
          <w:rFonts w:asciiTheme="minorHAnsi" w:hAnsiTheme="minorHAnsi"/>
          <w:szCs w:val="24"/>
        </w:rPr>
        <w:t>kreowanej zgodnie z koncepcją inteligentnej specjalizacji i zasadami przedstawiony</w:t>
      </w:r>
      <w:r w:rsidR="00911C2B" w:rsidRPr="001629F8">
        <w:rPr>
          <w:rFonts w:asciiTheme="minorHAnsi" w:hAnsiTheme="minorHAnsi"/>
          <w:szCs w:val="24"/>
        </w:rPr>
        <w:t>mi w przewodniku dla kreatorów – prezentacje i dyskusje.</w:t>
      </w:r>
    </w:p>
    <w:p w:rsidR="00C63E7D" w:rsidRPr="001629F8" w:rsidRDefault="00C63E7D" w:rsidP="001629F8">
      <w:pPr>
        <w:pStyle w:val="Akapitzlist"/>
        <w:numPr>
          <w:ilvl w:val="0"/>
          <w:numId w:val="32"/>
        </w:numPr>
        <w:spacing w:before="120" w:after="120" w:line="288" w:lineRule="auto"/>
        <w:ind w:left="993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>12.12.2013 – dyskusja dotycząca Regionalnego Programu Operacyjnego na lata 2014-2020 w kontekście RIS3.</w:t>
      </w:r>
    </w:p>
    <w:p w:rsidR="00C63E7D" w:rsidRPr="001629F8" w:rsidRDefault="00C63E7D" w:rsidP="001629F8">
      <w:pPr>
        <w:pStyle w:val="Akapitzlist"/>
        <w:numPr>
          <w:ilvl w:val="0"/>
          <w:numId w:val="32"/>
        </w:numPr>
        <w:spacing w:before="120" w:after="120" w:line="288" w:lineRule="auto"/>
        <w:ind w:left="993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szCs w:val="24"/>
        </w:rPr>
        <w:t>16.12.2013 – powtórzona dyskusja dotycząca Regionalnego Programu Operacyjnego na lata 2014-2020 w kontekście RIS3, oba te spotkania potraktowano jako etapy burzy mózgów dotyczącej RIS3 i Regionalnego Programu Operacyjnego.</w:t>
      </w:r>
    </w:p>
    <w:p w:rsidR="00C63E7D" w:rsidRPr="00841818" w:rsidRDefault="00C63E7D" w:rsidP="001629F8">
      <w:pPr>
        <w:pStyle w:val="Akapitzlist"/>
        <w:spacing w:before="120" w:after="120" w:line="288" w:lineRule="auto"/>
        <w:ind w:left="1146"/>
        <w:jc w:val="both"/>
        <w:rPr>
          <w:rFonts w:asciiTheme="minorHAnsi" w:hAnsiTheme="minorHAnsi"/>
          <w:szCs w:val="24"/>
        </w:rPr>
      </w:pPr>
    </w:p>
    <w:p w:rsidR="00CB756E" w:rsidRPr="00841818" w:rsidRDefault="00CB756E" w:rsidP="001629F8">
      <w:pPr>
        <w:pStyle w:val="Akapitzlist"/>
        <w:spacing w:before="120" w:after="120" w:line="288" w:lineRule="auto"/>
        <w:ind w:left="426" w:firstLine="425"/>
        <w:jc w:val="both"/>
        <w:rPr>
          <w:rFonts w:asciiTheme="minorHAnsi" w:hAnsiTheme="minorHAnsi"/>
          <w:szCs w:val="24"/>
        </w:rPr>
      </w:pPr>
      <w:r w:rsidRPr="001629F8">
        <w:rPr>
          <w:rFonts w:asciiTheme="minorHAnsi" w:hAnsiTheme="minorHAnsi"/>
          <w:b/>
          <w:szCs w:val="24"/>
        </w:rPr>
        <w:lastRenderedPageBreak/>
        <w:t>Podkarpacka Rada Innowacyjności</w:t>
      </w:r>
      <w:r w:rsidRPr="00841818">
        <w:rPr>
          <w:rFonts w:asciiTheme="minorHAnsi" w:hAnsiTheme="minorHAnsi"/>
          <w:szCs w:val="24"/>
        </w:rPr>
        <w:t xml:space="preserve"> jest gremium opiniodawczo-doradczym Zarządu Województwa Podkarpackiego, w skład Rady wchodzą przedstawiciele gospodarki, wyższych uczelni i jednostek badawczo-rozwojowych, regionalnych władz samorządowych i rządowych, samorządów terytorialnych</w:t>
      </w:r>
      <w:r w:rsidR="009F79C8" w:rsidRPr="00841818">
        <w:rPr>
          <w:rFonts w:asciiTheme="minorHAnsi" w:hAnsiTheme="minorHAnsi"/>
          <w:szCs w:val="24"/>
        </w:rPr>
        <w:t>, aktywnych klastrów</w:t>
      </w:r>
      <w:r w:rsidRPr="00841818">
        <w:rPr>
          <w:rFonts w:asciiTheme="minorHAnsi" w:hAnsiTheme="minorHAnsi"/>
          <w:szCs w:val="24"/>
        </w:rPr>
        <w:t xml:space="preserve"> oraz inne osoby, </w:t>
      </w:r>
      <w:r w:rsidR="001F1FF7" w:rsidRPr="00841818">
        <w:rPr>
          <w:rFonts w:asciiTheme="minorHAnsi" w:hAnsiTheme="minorHAnsi"/>
          <w:szCs w:val="24"/>
        </w:rPr>
        <w:t>zinwentaryzowane, jako</w:t>
      </w:r>
      <w:r w:rsidRPr="00841818">
        <w:rPr>
          <w:rFonts w:asciiTheme="minorHAnsi" w:hAnsiTheme="minorHAnsi"/>
          <w:szCs w:val="24"/>
        </w:rPr>
        <w:t xml:space="preserve"> zajmujące się problematyką innowacyjności.</w:t>
      </w:r>
      <w:r w:rsidR="009F79C8" w:rsidRPr="00841818">
        <w:rPr>
          <w:rFonts w:asciiTheme="minorHAnsi" w:hAnsiTheme="minorHAnsi"/>
          <w:szCs w:val="24"/>
        </w:rPr>
        <w:t xml:space="preserve"> </w:t>
      </w:r>
      <w:r w:rsidR="00C8083A" w:rsidRPr="00841818">
        <w:rPr>
          <w:rFonts w:asciiTheme="minorHAnsi" w:hAnsiTheme="minorHAnsi"/>
          <w:szCs w:val="24"/>
        </w:rPr>
        <w:t>W ten sposób Podkarpacka Rada Innowacyjności obejmuje bardzo szerokie spektrum interesariuszy.</w:t>
      </w:r>
    </w:p>
    <w:p w:rsidR="00893752" w:rsidRPr="00841818" w:rsidRDefault="00893752" w:rsidP="001629F8">
      <w:pPr>
        <w:pStyle w:val="Akapitzlist"/>
        <w:spacing w:before="120" w:after="120" w:line="288" w:lineRule="auto"/>
        <w:ind w:left="426" w:firstLine="425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Podobnie jak podkarpackie fora innowacyjności, każde spotkanie </w:t>
      </w:r>
      <w:r w:rsidR="009F79C8" w:rsidRPr="00841818">
        <w:rPr>
          <w:rFonts w:asciiTheme="minorHAnsi" w:hAnsiTheme="minorHAnsi"/>
          <w:szCs w:val="24"/>
        </w:rPr>
        <w:t>Podkarpackiej</w:t>
      </w:r>
      <w:r w:rsidRPr="00841818">
        <w:rPr>
          <w:rFonts w:asciiTheme="minorHAnsi" w:hAnsiTheme="minorHAnsi"/>
          <w:szCs w:val="24"/>
        </w:rPr>
        <w:t xml:space="preserve"> Rady Innowacyjności </w:t>
      </w:r>
      <w:r w:rsidR="001F1FF7" w:rsidRPr="00841818">
        <w:rPr>
          <w:rFonts w:asciiTheme="minorHAnsi" w:hAnsiTheme="minorHAnsi"/>
          <w:szCs w:val="24"/>
        </w:rPr>
        <w:t>traktowano, jako</w:t>
      </w:r>
      <w:r w:rsidRPr="00841818">
        <w:rPr>
          <w:rFonts w:asciiTheme="minorHAnsi" w:hAnsiTheme="minorHAnsi"/>
          <w:szCs w:val="24"/>
        </w:rPr>
        <w:t xml:space="preserve"> kolejne etapy konsultacji społecznych dotyczących w przedstawionym okresie RIS3 (inteligentne specjalizacje i klu</w:t>
      </w:r>
      <w:r w:rsidR="00C0027B" w:rsidRPr="00841818">
        <w:rPr>
          <w:rFonts w:asciiTheme="minorHAnsi" w:hAnsiTheme="minorHAnsi"/>
          <w:szCs w:val="24"/>
        </w:rPr>
        <w:t>czowe technologie wspomagające).</w:t>
      </w:r>
    </w:p>
    <w:p w:rsidR="00E86305" w:rsidRPr="00841818" w:rsidRDefault="00E86305" w:rsidP="001629F8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szCs w:val="24"/>
        </w:rPr>
      </w:pPr>
    </w:p>
    <w:p w:rsidR="00E86305" w:rsidRPr="00841818" w:rsidRDefault="00AD3E04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Na etapie zaawansowanego kreowania RIS3 wykorzystano kolejne zalecenia przewodnika: </w:t>
      </w:r>
    </w:p>
    <w:p w:rsidR="00AD3E04" w:rsidRPr="001629F8" w:rsidRDefault="00AD3E04" w:rsidP="001629F8">
      <w:pPr>
        <w:pStyle w:val="Akapitzlist"/>
        <w:numPr>
          <w:ilvl w:val="0"/>
          <w:numId w:val="33"/>
        </w:numPr>
        <w:spacing w:before="120" w:after="120" w:line="288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Ograniczenia liczby priorytetów</w:t>
      </w:r>
      <w:r w:rsidRPr="001629F8">
        <w:rPr>
          <w:rFonts w:asciiTheme="minorHAnsi" w:hAnsiTheme="minorHAnsi"/>
          <w:szCs w:val="24"/>
        </w:rPr>
        <w:t>, opartych na własnych mocnych stronach i</w:t>
      </w:r>
      <w:r w:rsidR="0087174A" w:rsidRPr="001629F8">
        <w:rPr>
          <w:rFonts w:asciiTheme="minorHAnsi" w:hAnsiTheme="minorHAnsi"/>
          <w:szCs w:val="24"/>
        </w:rPr>
        <w:t> </w:t>
      </w:r>
      <w:r w:rsidRPr="001629F8">
        <w:rPr>
          <w:rFonts w:asciiTheme="minorHAnsi" w:hAnsiTheme="minorHAnsi"/>
          <w:szCs w:val="24"/>
        </w:rPr>
        <w:t xml:space="preserve">międzynarodowej specjalizacji, unikanie powielania i rozdrobienia na Europejskim Obszarze Badawczym – koncentracja środków finansowych przedkłada się na efektywne zarzadzanie budżetem. Określenie konsekwencji trudnych wyborów i masy krytycznej. Między innymi uwagi zawarte w tym punkcie zadecydowały o wyborze lotnictwa i </w:t>
      </w:r>
      <w:r w:rsidR="001F1FF7" w:rsidRPr="001629F8">
        <w:rPr>
          <w:rFonts w:asciiTheme="minorHAnsi" w:hAnsiTheme="minorHAnsi"/>
          <w:szCs w:val="24"/>
        </w:rPr>
        <w:t>kosmonautyki, jako</w:t>
      </w:r>
      <w:r w:rsidRPr="001629F8">
        <w:rPr>
          <w:rFonts w:asciiTheme="minorHAnsi" w:hAnsiTheme="minorHAnsi"/>
          <w:szCs w:val="24"/>
        </w:rPr>
        <w:t xml:space="preserve"> inteligentnej specjalizacji wiodącej </w:t>
      </w:r>
      <w:r w:rsidR="00F74598" w:rsidRPr="001629F8">
        <w:rPr>
          <w:rFonts w:asciiTheme="minorHAnsi" w:hAnsiTheme="minorHAnsi"/>
          <w:szCs w:val="24"/>
        </w:rPr>
        <w:t>–</w:t>
      </w:r>
      <w:r w:rsidRPr="001629F8">
        <w:rPr>
          <w:rFonts w:asciiTheme="minorHAnsi" w:hAnsiTheme="minorHAnsi"/>
          <w:szCs w:val="24"/>
        </w:rPr>
        <w:t xml:space="preserve"> </w:t>
      </w:r>
      <w:r w:rsidR="00F74598" w:rsidRPr="001629F8">
        <w:rPr>
          <w:rFonts w:asciiTheme="minorHAnsi" w:hAnsiTheme="minorHAnsi"/>
          <w:szCs w:val="24"/>
        </w:rPr>
        <w:t>jest to mocna strona i absolutnie wiodąca międzynarodowa specjalizacja województwa podkarpackiego;</w:t>
      </w:r>
    </w:p>
    <w:p w:rsidR="00F74598" w:rsidRPr="001629F8" w:rsidRDefault="00003BBC" w:rsidP="001629F8">
      <w:pPr>
        <w:pStyle w:val="Akapitzlist"/>
        <w:numPr>
          <w:ilvl w:val="0"/>
          <w:numId w:val="33"/>
        </w:numPr>
        <w:spacing w:before="120" w:after="120" w:line="288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 xml:space="preserve">Kreowanie elementów przewagi konkurencyjnej </w:t>
      </w:r>
      <w:r w:rsidRPr="001629F8">
        <w:rPr>
          <w:rFonts w:asciiTheme="minorHAnsi" w:hAnsiTheme="minorHAnsi"/>
          <w:szCs w:val="24"/>
        </w:rPr>
        <w:t>– mobilizacja talentów dzięki dopasowaniu potencjału B+R+I do potrzeb biznesu poprzez proces przedsiębiorczego odkrywania;</w:t>
      </w:r>
    </w:p>
    <w:p w:rsidR="00003BBC" w:rsidRPr="001629F8" w:rsidRDefault="001F4597" w:rsidP="001629F8">
      <w:pPr>
        <w:pStyle w:val="Akapitzlist"/>
        <w:numPr>
          <w:ilvl w:val="0"/>
          <w:numId w:val="33"/>
        </w:numPr>
        <w:spacing w:before="120" w:after="120" w:line="288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Komunikacja i klastry</w:t>
      </w:r>
      <w:r w:rsidRPr="001629F8">
        <w:rPr>
          <w:rFonts w:asciiTheme="minorHAnsi" w:hAnsiTheme="minorHAnsi"/>
          <w:szCs w:val="24"/>
        </w:rPr>
        <w:t xml:space="preserve"> – rozwój klastrów światowej klasy i budowanie platform dla różnorodnych form kontaktu między sektorami wewnątrz regionu i poza nim z</w:t>
      </w:r>
      <w:r w:rsidR="0087174A" w:rsidRPr="001629F8">
        <w:rPr>
          <w:rFonts w:asciiTheme="minorHAnsi" w:hAnsiTheme="minorHAnsi"/>
          <w:szCs w:val="24"/>
        </w:rPr>
        <w:t> </w:t>
      </w:r>
      <w:r w:rsidRPr="001629F8">
        <w:rPr>
          <w:rFonts w:asciiTheme="minorHAnsi" w:hAnsiTheme="minorHAnsi"/>
          <w:szCs w:val="24"/>
        </w:rPr>
        <w:t>myślą o wyspecjalizowanej dywersyfikacji technologicznej</w:t>
      </w:r>
      <w:r w:rsidR="00607E7A" w:rsidRPr="001629F8">
        <w:rPr>
          <w:rFonts w:asciiTheme="minorHAnsi" w:hAnsiTheme="minorHAnsi"/>
          <w:szCs w:val="24"/>
        </w:rPr>
        <w:t xml:space="preserve">. Między innymi uwagi zawarte w tym punkcie zadecydowały o wyborze lotnictwa i </w:t>
      </w:r>
      <w:r w:rsidR="001F1FF7" w:rsidRPr="001629F8">
        <w:rPr>
          <w:rFonts w:asciiTheme="minorHAnsi" w:hAnsiTheme="minorHAnsi"/>
          <w:szCs w:val="24"/>
        </w:rPr>
        <w:t>kosmonautyki, jako</w:t>
      </w:r>
      <w:r w:rsidR="00607E7A" w:rsidRPr="001629F8">
        <w:rPr>
          <w:rFonts w:asciiTheme="minorHAnsi" w:hAnsiTheme="minorHAnsi"/>
          <w:szCs w:val="24"/>
        </w:rPr>
        <w:t xml:space="preserve"> inteligentnej specjalizacji wiodącej, ale także jakości życia jako kolejnej inteligentnej specjalizacji wiodącej. W obu przypadkach w regionie występują bardzo aktywne klastry: Klaster „Dolina Lotnicza” – na europejskim a nawet światowym poziomie, Klaster Jakości Życia „Kraina Podkarpacie” – bardzo dynamicznie rozwijający się w obszarach uwzględnionych w inteligentnej</w:t>
      </w:r>
      <w:r w:rsidR="00D76493" w:rsidRPr="001629F8">
        <w:rPr>
          <w:rFonts w:asciiTheme="minorHAnsi" w:hAnsiTheme="minorHAnsi"/>
          <w:szCs w:val="24"/>
        </w:rPr>
        <w:t xml:space="preserve"> specjalizacji jakość życia;</w:t>
      </w:r>
    </w:p>
    <w:p w:rsidR="00D76493" w:rsidRPr="001629F8" w:rsidRDefault="00D76493" w:rsidP="001629F8">
      <w:pPr>
        <w:pStyle w:val="Akapitzlist"/>
        <w:numPr>
          <w:ilvl w:val="0"/>
          <w:numId w:val="33"/>
        </w:numPr>
        <w:spacing w:before="120" w:after="120" w:line="288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Kolektywne przywództwo</w:t>
      </w:r>
      <w:r w:rsidRPr="001629F8">
        <w:rPr>
          <w:rFonts w:asciiTheme="minorHAnsi" w:hAnsiTheme="minorHAnsi"/>
          <w:szCs w:val="24"/>
        </w:rPr>
        <w:t xml:space="preserve"> – przedstawiono je między innymi w schemacie zarządzania RIS3, efektywne systemy </w:t>
      </w:r>
      <w:r w:rsidR="001F1FF7" w:rsidRPr="001629F8">
        <w:rPr>
          <w:rFonts w:asciiTheme="minorHAnsi" w:hAnsiTheme="minorHAnsi"/>
          <w:szCs w:val="24"/>
        </w:rPr>
        <w:t>innowacji, jako</w:t>
      </w:r>
      <w:r w:rsidRPr="001629F8">
        <w:rPr>
          <w:rFonts w:asciiTheme="minorHAnsi" w:hAnsiTheme="minorHAnsi"/>
          <w:szCs w:val="24"/>
        </w:rPr>
        <w:t xml:space="preserve"> wspólne przedsięwzięcia oparte na partnerstwie publiczno-prywatnym – na każdym etapie dopuszczano do głosu nawet nieoczekiwanie pojawiających się interesariuszy.</w:t>
      </w:r>
    </w:p>
    <w:p w:rsidR="00DF14A4" w:rsidRPr="00841818" w:rsidRDefault="00DF14A4" w:rsidP="001629F8">
      <w:pPr>
        <w:pStyle w:val="Akapitzlist"/>
        <w:spacing w:before="120" w:after="120" w:line="288" w:lineRule="auto"/>
        <w:ind w:left="1146"/>
        <w:jc w:val="both"/>
        <w:rPr>
          <w:rFonts w:asciiTheme="minorHAnsi" w:hAnsiTheme="minorHAnsi"/>
          <w:szCs w:val="24"/>
        </w:rPr>
      </w:pPr>
    </w:p>
    <w:p w:rsidR="00B60627" w:rsidRPr="00841818" w:rsidRDefault="00B60627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lastRenderedPageBreak/>
        <w:t>Na etapie zaawansowanego kreowani</w:t>
      </w:r>
      <w:r w:rsidR="006C49BE" w:rsidRPr="00841818">
        <w:rPr>
          <w:rFonts w:asciiTheme="minorHAnsi" w:hAnsiTheme="minorHAnsi"/>
          <w:szCs w:val="24"/>
        </w:rPr>
        <w:t>a</w:t>
      </w:r>
      <w:r w:rsidRPr="00841818">
        <w:rPr>
          <w:rFonts w:asciiTheme="minorHAnsi" w:hAnsiTheme="minorHAnsi"/>
          <w:szCs w:val="24"/>
        </w:rPr>
        <w:t xml:space="preserve"> RIS3 posługiwano się zaleceniami przewodnika: </w:t>
      </w:r>
    </w:p>
    <w:p w:rsidR="00B60627" w:rsidRPr="00841818" w:rsidRDefault="00B60627" w:rsidP="001629F8">
      <w:pPr>
        <w:pStyle w:val="Akapitzlist"/>
        <w:numPr>
          <w:ilvl w:val="0"/>
          <w:numId w:val="9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Analiza regionalnego kontekstu potencjału innowacji, bardzo istotna okazała się możliwość wykorzystania rezultatów dwóch wykonanych wcześniej projektów foresight: </w:t>
      </w:r>
      <w:r w:rsidRPr="00841818">
        <w:rPr>
          <w:rFonts w:asciiTheme="minorHAnsi" w:hAnsiTheme="minorHAnsi"/>
          <w:i/>
          <w:szCs w:val="24"/>
        </w:rPr>
        <w:t xml:space="preserve">Priorytetowe technologie dla zrównoważonego rozwoju województwa podkarpackiego </w:t>
      </w:r>
      <w:r w:rsidRPr="00841818">
        <w:rPr>
          <w:rFonts w:asciiTheme="minorHAnsi" w:hAnsiTheme="minorHAnsi"/>
          <w:szCs w:val="24"/>
        </w:rPr>
        <w:t>(Rzeszów 2008),  z perspektywą do roku 2030</w:t>
      </w:r>
      <w:r w:rsidRPr="00841818">
        <w:rPr>
          <w:rFonts w:asciiTheme="minorHAnsi" w:hAnsiTheme="minorHAnsi"/>
          <w:i/>
          <w:szCs w:val="24"/>
        </w:rPr>
        <w:t>; Kierunki rozwoju technologii materiałowych na potrzeby klastra lotniczego „Dolina Lotnicza”</w:t>
      </w:r>
      <w:r w:rsidRPr="00841818">
        <w:rPr>
          <w:rFonts w:asciiTheme="minorHAnsi" w:hAnsiTheme="minorHAnsi"/>
          <w:szCs w:val="24"/>
        </w:rPr>
        <w:t xml:space="preserve">, </w:t>
      </w:r>
      <w:r w:rsidRPr="00841818">
        <w:rPr>
          <w:rFonts w:asciiTheme="minorHAnsi" w:hAnsiTheme="minorHAnsi"/>
          <w:i/>
          <w:szCs w:val="24"/>
        </w:rPr>
        <w:t>foresight branżowy</w:t>
      </w:r>
      <w:r w:rsidRPr="00841818">
        <w:rPr>
          <w:rFonts w:asciiTheme="minorHAnsi" w:hAnsiTheme="minorHAnsi"/>
          <w:szCs w:val="24"/>
        </w:rPr>
        <w:t xml:space="preserve"> (Rzeszów 2008), z perspektywą do roku 2030.</w:t>
      </w:r>
    </w:p>
    <w:p w:rsidR="00DF5BDB" w:rsidRPr="00791270" w:rsidRDefault="00380823" w:rsidP="001629F8">
      <w:pPr>
        <w:pStyle w:val="Akapitzlist"/>
        <w:numPr>
          <w:ilvl w:val="0"/>
          <w:numId w:val="9"/>
        </w:numPr>
        <w:spacing w:before="120" w:after="120" w:line="288" w:lineRule="auto"/>
        <w:jc w:val="both"/>
        <w:rPr>
          <w:rFonts w:asciiTheme="minorHAnsi" w:hAnsiTheme="minorHAnsi"/>
          <w:szCs w:val="24"/>
          <w:u w:val="single"/>
        </w:rPr>
      </w:pPr>
      <w:r w:rsidRPr="00D35897">
        <w:rPr>
          <w:rFonts w:asciiTheme="minorHAnsi" w:hAnsiTheme="minorHAnsi"/>
          <w:b/>
          <w:szCs w:val="24"/>
        </w:rPr>
        <w:t>Zarządzanie</w:t>
      </w:r>
      <w:r w:rsidRPr="00841818">
        <w:rPr>
          <w:rFonts w:asciiTheme="minorHAnsi" w:hAnsiTheme="minorHAnsi"/>
          <w:szCs w:val="24"/>
        </w:rPr>
        <w:t>, czyli określenie zagadnień współudziału w procesie strategicznym, wykreowanie poczucia odpowiedzialności za jego przebieg, ale także osób i</w:t>
      </w:r>
      <w:r w:rsidR="0087174A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podmiotów odpowiedzialnych. Dla kreatorów RIS3 szczególnie istotne było, aby wszyscy interesariusze czuli się współautorami i właścicielami strategii inteligentnej specjalizacji, a jej struktura zarządcza opierała się na skutecznym kolektywnym przywództwie</w:t>
      </w:r>
      <w:r w:rsidRPr="00791270">
        <w:rPr>
          <w:rFonts w:asciiTheme="minorHAnsi" w:hAnsiTheme="minorHAnsi"/>
          <w:szCs w:val="24"/>
          <w:u w:val="single"/>
        </w:rPr>
        <w:t>.  W tym punkcie należy zwrócić szczególną uwagę na wymaganą konieczność i umiejętność odrzucenia rozwiązań, które na tym etapie nie mogły być uznane za inteligentną specjalizację – przykładem może być w przypadku woje</w:t>
      </w:r>
      <w:r w:rsidR="0095216C" w:rsidRPr="00791270">
        <w:rPr>
          <w:rFonts w:asciiTheme="minorHAnsi" w:hAnsiTheme="minorHAnsi"/>
          <w:szCs w:val="24"/>
          <w:u w:val="single"/>
        </w:rPr>
        <w:t>wództwa podkarpackiego przemysł</w:t>
      </w:r>
      <w:r w:rsidRPr="00791270">
        <w:rPr>
          <w:rFonts w:asciiTheme="minorHAnsi" w:hAnsiTheme="minorHAnsi"/>
          <w:szCs w:val="24"/>
          <w:u w:val="single"/>
        </w:rPr>
        <w:t xml:space="preserve"> motoryzacyjny – po pierwsze obejmuje on </w:t>
      </w:r>
      <w:r w:rsidR="00791270">
        <w:rPr>
          <w:rFonts w:asciiTheme="minorHAnsi" w:hAnsiTheme="minorHAnsi"/>
          <w:szCs w:val="24"/>
          <w:u w:val="single"/>
        </w:rPr>
        <w:t xml:space="preserve">obecnie </w:t>
      </w:r>
      <w:r w:rsidRPr="00791270">
        <w:rPr>
          <w:rFonts w:asciiTheme="minorHAnsi" w:hAnsiTheme="minorHAnsi"/>
          <w:szCs w:val="24"/>
          <w:u w:val="single"/>
        </w:rPr>
        <w:t>tylko kilka dużych firm</w:t>
      </w:r>
      <w:r w:rsidR="00791270">
        <w:rPr>
          <w:rFonts w:asciiTheme="minorHAnsi" w:hAnsiTheme="minorHAnsi"/>
          <w:szCs w:val="24"/>
          <w:u w:val="single"/>
        </w:rPr>
        <w:t xml:space="preserve"> (trwa dopiero budowanie powiązań z sektorem MŚP)</w:t>
      </w:r>
      <w:r w:rsidRPr="00791270">
        <w:rPr>
          <w:rFonts w:asciiTheme="minorHAnsi" w:hAnsiTheme="minorHAnsi"/>
          <w:szCs w:val="24"/>
          <w:u w:val="single"/>
        </w:rPr>
        <w:t>, istotne było również to, że na całym etapie kreowani</w:t>
      </w:r>
      <w:r w:rsidR="00D22D59" w:rsidRPr="00791270">
        <w:rPr>
          <w:rFonts w:asciiTheme="minorHAnsi" w:hAnsiTheme="minorHAnsi"/>
          <w:szCs w:val="24"/>
          <w:u w:val="single"/>
        </w:rPr>
        <w:t>a</w:t>
      </w:r>
      <w:r w:rsidRPr="00791270">
        <w:rPr>
          <w:rFonts w:asciiTheme="minorHAnsi" w:hAnsiTheme="minorHAnsi"/>
          <w:szCs w:val="24"/>
          <w:u w:val="single"/>
        </w:rPr>
        <w:t xml:space="preserve"> RIS3, łącznie z konsultacjami społecznymi, przedst</w:t>
      </w:r>
      <w:r w:rsidR="00791270">
        <w:rPr>
          <w:rFonts w:asciiTheme="minorHAnsi" w:hAnsiTheme="minorHAnsi"/>
          <w:szCs w:val="24"/>
          <w:u w:val="single"/>
        </w:rPr>
        <w:t xml:space="preserve">awiciele tego sektora nie wykazywali </w:t>
      </w:r>
      <w:r w:rsidRPr="00791270">
        <w:rPr>
          <w:rFonts w:asciiTheme="minorHAnsi" w:hAnsiTheme="minorHAnsi"/>
          <w:szCs w:val="24"/>
          <w:u w:val="single"/>
        </w:rPr>
        <w:t xml:space="preserve"> zaangażowania.</w:t>
      </w:r>
    </w:p>
    <w:p w:rsidR="00A63363" w:rsidRPr="00841818" w:rsidRDefault="00A63363" w:rsidP="001629F8">
      <w:pPr>
        <w:pStyle w:val="Akapitzlist"/>
        <w:numPr>
          <w:ilvl w:val="0"/>
          <w:numId w:val="9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W</w:t>
      </w:r>
      <w:r w:rsidR="00D22D59" w:rsidRPr="00D35897">
        <w:rPr>
          <w:rFonts w:asciiTheme="minorHAnsi" w:hAnsiTheme="minorHAnsi"/>
          <w:b/>
          <w:szCs w:val="24"/>
        </w:rPr>
        <w:t>y</w:t>
      </w:r>
      <w:r w:rsidRPr="00D35897">
        <w:rPr>
          <w:rFonts w:asciiTheme="minorHAnsi" w:hAnsiTheme="minorHAnsi"/>
          <w:b/>
          <w:szCs w:val="24"/>
        </w:rPr>
        <w:t>pracowanie wspólnej wizji przyszłości regionu</w:t>
      </w:r>
      <w:r w:rsidRPr="00841818">
        <w:rPr>
          <w:rFonts w:asciiTheme="minorHAnsi" w:hAnsiTheme="minorHAnsi"/>
          <w:szCs w:val="24"/>
        </w:rPr>
        <w:t xml:space="preserve"> – etap ten obejmował nie tylko jasno sprecyzowaną wizję, ale uwzględnienie w niej nowego paradygmatu rozwoju Unii Europejskiej.</w:t>
      </w:r>
    </w:p>
    <w:p w:rsidR="00A63363" w:rsidRPr="00841818" w:rsidRDefault="004832E3" w:rsidP="001629F8">
      <w:pPr>
        <w:pStyle w:val="Akapitzlist"/>
        <w:numPr>
          <w:ilvl w:val="0"/>
          <w:numId w:val="9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Określenie priorytetów</w:t>
      </w:r>
      <w:r w:rsidRPr="00841818">
        <w:rPr>
          <w:rFonts w:asciiTheme="minorHAnsi" w:hAnsiTheme="minorHAnsi"/>
          <w:szCs w:val="24"/>
        </w:rPr>
        <w:t xml:space="preserve"> – a więc wyłonienie inteligentnych specjalizacji, także obszarów do eksperymentowania dotyczącego przyszłego rozwoju wynikającego z procesu przedsiębiorczego. Zgodnie z logiką Komisji Europejskiej twardo trzymano się założenia, że należy ograniczyć liczbę priorytetów badawczych oraz wspieranych innowacji do najbardziej istotnych jasno związanych z</w:t>
      </w:r>
      <w:r w:rsidR="0087174A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 xml:space="preserve">inteligentnymi specjalizacjami. </w:t>
      </w:r>
    </w:p>
    <w:p w:rsidR="004832E3" w:rsidRPr="00841818" w:rsidRDefault="004832E3" w:rsidP="001629F8">
      <w:pPr>
        <w:pStyle w:val="Akapitzlist"/>
        <w:numPr>
          <w:ilvl w:val="0"/>
          <w:numId w:val="9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Zdefiniowanie spójnego zestawu polityk, map drogowych i planów działań</w:t>
      </w:r>
      <w:r w:rsidRPr="00841818">
        <w:rPr>
          <w:rFonts w:asciiTheme="minorHAnsi" w:hAnsiTheme="minorHAnsi"/>
          <w:szCs w:val="24"/>
        </w:rPr>
        <w:t xml:space="preserve"> – etap ten jest ciągle kontynuowany, będą przygotowane trzy plany działania, osobno każdy dla inteligentnej specjalizacji. Plany te będą gotowe po zatwierdzeniu RIS3 przez Sejmik Województwa Podkarpackiego. </w:t>
      </w:r>
    </w:p>
    <w:p w:rsidR="004832E3" w:rsidRPr="00841818" w:rsidRDefault="004832E3" w:rsidP="001629F8">
      <w:pPr>
        <w:pStyle w:val="Akapitzlist"/>
        <w:numPr>
          <w:ilvl w:val="0"/>
          <w:numId w:val="9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b/>
          <w:szCs w:val="24"/>
        </w:rPr>
        <w:t>Uwzględnienie mechanizmów monitorowania i oceny</w:t>
      </w:r>
      <w:r w:rsidRPr="00841818">
        <w:rPr>
          <w:rFonts w:asciiTheme="minorHAnsi" w:hAnsiTheme="minorHAnsi"/>
          <w:szCs w:val="24"/>
        </w:rPr>
        <w:t xml:space="preserve"> – na obecnym etapie wyznaczono ogólne mechanizmy i wskaźniki, wraz z zatwierdzeniem planów działania będą</w:t>
      </w:r>
      <w:r w:rsidR="007345E9">
        <w:rPr>
          <w:rFonts w:asciiTheme="minorHAnsi" w:hAnsiTheme="minorHAnsi"/>
          <w:szCs w:val="24"/>
        </w:rPr>
        <w:t xml:space="preserve"> określone i</w:t>
      </w:r>
      <w:r w:rsidRPr="00841818">
        <w:rPr>
          <w:rFonts w:asciiTheme="minorHAnsi" w:hAnsiTheme="minorHAnsi"/>
          <w:szCs w:val="24"/>
        </w:rPr>
        <w:t xml:space="preserve"> zatwierdzone również szczegółowe wskaźniki dla każdej z</w:t>
      </w:r>
      <w:r w:rsidR="0087174A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inteligentnych specjalizac</w:t>
      </w:r>
      <w:r w:rsidR="00A32BE6" w:rsidRPr="00841818">
        <w:rPr>
          <w:rFonts w:asciiTheme="minorHAnsi" w:hAnsiTheme="minorHAnsi"/>
          <w:szCs w:val="24"/>
        </w:rPr>
        <w:t>ji.</w:t>
      </w:r>
    </w:p>
    <w:p w:rsidR="00CF1175" w:rsidRPr="00CF1175" w:rsidRDefault="00CF1175" w:rsidP="00CF1175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i/>
          <w:szCs w:val="24"/>
        </w:rPr>
      </w:pPr>
    </w:p>
    <w:p w:rsidR="00325E91" w:rsidRPr="00841818" w:rsidRDefault="00D35897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i/>
          <w:szCs w:val="24"/>
        </w:rPr>
      </w:pPr>
      <w:r w:rsidRPr="00D35897">
        <w:rPr>
          <w:rFonts w:asciiTheme="minorHAnsi" w:hAnsiTheme="minorHAnsi"/>
          <w:b/>
          <w:i/>
          <w:szCs w:val="24"/>
        </w:rPr>
        <w:t>„</w:t>
      </w:r>
      <w:r w:rsidR="00762EEC" w:rsidRPr="00D35897">
        <w:rPr>
          <w:rFonts w:asciiTheme="minorHAnsi" w:hAnsiTheme="minorHAnsi"/>
          <w:b/>
          <w:i/>
          <w:szCs w:val="24"/>
        </w:rPr>
        <w:t>Regionalna Strategia Innowacji województwa podkarpackiego na lata 2014-2020 na rzecz inteligentnej specjalizacji RIS3</w:t>
      </w:r>
      <w:r w:rsidRPr="00D35897">
        <w:rPr>
          <w:rFonts w:asciiTheme="minorHAnsi" w:hAnsiTheme="minorHAnsi"/>
          <w:b/>
          <w:i/>
          <w:szCs w:val="24"/>
        </w:rPr>
        <w:t>”</w:t>
      </w:r>
      <w:r w:rsidR="00762EEC" w:rsidRPr="00841818">
        <w:rPr>
          <w:rFonts w:asciiTheme="minorHAnsi" w:hAnsiTheme="minorHAnsi"/>
          <w:i/>
          <w:szCs w:val="24"/>
        </w:rPr>
        <w:t xml:space="preserve"> </w:t>
      </w:r>
      <w:r w:rsidR="00AA26BE" w:rsidRPr="00841818">
        <w:rPr>
          <w:rFonts w:asciiTheme="minorHAnsi" w:hAnsiTheme="minorHAnsi"/>
          <w:szCs w:val="24"/>
        </w:rPr>
        <w:t>kreowana była</w:t>
      </w:r>
      <w:r>
        <w:rPr>
          <w:rFonts w:asciiTheme="minorHAnsi" w:hAnsiTheme="minorHAnsi"/>
          <w:szCs w:val="24"/>
        </w:rPr>
        <w:t>,</w:t>
      </w:r>
      <w:r w:rsidR="00AA26BE" w:rsidRPr="00841818">
        <w:rPr>
          <w:rFonts w:asciiTheme="minorHAnsi" w:hAnsiTheme="minorHAnsi"/>
          <w:szCs w:val="24"/>
        </w:rPr>
        <w:t xml:space="preserve"> ja</w:t>
      </w:r>
      <w:r w:rsidR="004E6DDE" w:rsidRPr="00841818">
        <w:rPr>
          <w:rFonts w:asciiTheme="minorHAnsi" w:hAnsiTheme="minorHAnsi"/>
          <w:szCs w:val="24"/>
        </w:rPr>
        <w:t>k</w:t>
      </w:r>
      <w:r w:rsidR="00AA26BE" w:rsidRPr="00841818">
        <w:rPr>
          <w:rFonts w:asciiTheme="minorHAnsi" w:hAnsiTheme="minorHAnsi"/>
          <w:szCs w:val="24"/>
        </w:rPr>
        <w:t xml:space="preserve">o jeden z elementów realizacji </w:t>
      </w:r>
      <w:r w:rsidR="00AA26BE" w:rsidRPr="00841818">
        <w:rPr>
          <w:rFonts w:asciiTheme="minorHAnsi" w:hAnsiTheme="minorHAnsi"/>
          <w:szCs w:val="24"/>
        </w:rPr>
        <w:lastRenderedPageBreak/>
        <w:t xml:space="preserve">projektu systemowego </w:t>
      </w:r>
      <w:r w:rsidR="00586DAF" w:rsidRPr="00841818">
        <w:rPr>
          <w:rFonts w:asciiTheme="minorHAnsi" w:hAnsiTheme="minorHAnsi"/>
          <w:szCs w:val="24"/>
        </w:rPr>
        <w:t>„</w:t>
      </w:r>
      <w:r w:rsidR="00AA26BE" w:rsidRPr="00841818">
        <w:rPr>
          <w:rFonts w:asciiTheme="minorHAnsi" w:hAnsiTheme="minorHAnsi"/>
          <w:bCs/>
          <w:i/>
          <w:iCs/>
          <w:szCs w:val="24"/>
        </w:rPr>
        <w:t>Wzmocnienie instytucjonalnego systemu wdrażania Regionalnej Strategii Innowacji w latach 2007-2013 w województwie podkarpackim</w:t>
      </w:r>
      <w:r w:rsidR="00586DAF" w:rsidRPr="00841818">
        <w:rPr>
          <w:rFonts w:asciiTheme="minorHAnsi" w:hAnsiTheme="minorHAnsi"/>
          <w:bCs/>
          <w:i/>
          <w:iCs/>
          <w:szCs w:val="24"/>
        </w:rPr>
        <w:t>”</w:t>
      </w:r>
      <w:r w:rsidR="004E6DDE" w:rsidRPr="00841818">
        <w:rPr>
          <w:rFonts w:asciiTheme="minorHAnsi" w:hAnsiTheme="minorHAnsi"/>
          <w:bCs/>
          <w:i/>
          <w:iCs/>
          <w:szCs w:val="24"/>
        </w:rPr>
        <w:t xml:space="preserve">. </w:t>
      </w:r>
      <w:r w:rsidR="004E6DDE" w:rsidRPr="00841818">
        <w:rPr>
          <w:rFonts w:asciiTheme="minorHAnsi" w:hAnsiTheme="minorHAnsi"/>
          <w:bCs/>
          <w:iCs/>
          <w:szCs w:val="24"/>
        </w:rPr>
        <w:t>Kilka zadań w ramach projektu systemowego jasno określało kolejne kroki związane z aktualizacją RIS2 i kreowaniem RIS3.</w:t>
      </w:r>
    </w:p>
    <w:p w:rsidR="004E6DDE" w:rsidRPr="00841818" w:rsidRDefault="004E6DDE" w:rsidP="00791270">
      <w:pPr>
        <w:pStyle w:val="Akapitzlist"/>
        <w:numPr>
          <w:ilvl w:val="0"/>
          <w:numId w:val="41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2</w:t>
      </w:r>
      <w:r w:rsidRPr="00841818">
        <w:rPr>
          <w:rFonts w:asciiTheme="minorHAnsi" w:hAnsiTheme="minorHAnsi"/>
          <w:szCs w:val="24"/>
        </w:rPr>
        <w:t xml:space="preserve"> – maksymalne wzmocnienie elementów systemów wdrażania </w:t>
      </w:r>
      <w:r w:rsidR="00773F8B" w:rsidRPr="00841818">
        <w:rPr>
          <w:rFonts w:asciiTheme="minorHAnsi" w:hAnsiTheme="minorHAnsi"/>
          <w:szCs w:val="24"/>
        </w:rPr>
        <w:t>R</w:t>
      </w:r>
      <w:r w:rsidRPr="00841818">
        <w:rPr>
          <w:rFonts w:asciiTheme="minorHAnsi" w:hAnsiTheme="minorHAnsi"/>
          <w:szCs w:val="24"/>
        </w:rPr>
        <w:t xml:space="preserve">egionalnej </w:t>
      </w:r>
      <w:r w:rsidR="00773F8B" w:rsidRPr="00841818">
        <w:rPr>
          <w:rFonts w:asciiTheme="minorHAnsi" w:hAnsiTheme="minorHAnsi"/>
          <w:szCs w:val="24"/>
        </w:rPr>
        <w:t>S</w:t>
      </w:r>
      <w:r w:rsidRPr="00841818">
        <w:rPr>
          <w:rFonts w:asciiTheme="minorHAnsi" w:hAnsiTheme="minorHAnsi"/>
          <w:szCs w:val="24"/>
        </w:rPr>
        <w:t xml:space="preserve">trategii </w:t>
      </w:r>
      <w:r w:rsidR="00773F8B" w:rsidRPr="00841818">
        <w:rPr>
          <w:rFonts w:asciiTheme="minorHAnsi" w:hAnsiTheme="minorHAnsi"/>
          <w:szCs w:val="24"/>
        </w:rPr>
        <w:t>I</w:t>
      </w:r>
      <w:r w:rsidRPr="00841818">
        <w:rPr>
          <w:rFonts w:asciiTheme="minorHAnsi" w:hAnsiTheme="minorHAnsi"/>
          <w:szCs w:val="24"/>
        </w:rPr>
        <w:t>nnowacji. Zaangażowanie Podkarpackiej Rady Innowacyjności, Paneli Celów Strategicznych oraz Komitetu Zarządzającego między innymi w problemy wyboru inteligentnych specjalizacji oraz kluczowych technologii wspomagających.</w:t>
      </w:r>
    </w:p>
    <w:p w:rsidR="004E6DDE" w:rsidRPr="00841818" w:rsidRDefault="004E6DDE" w:rsidP="00791270">
      <w:pPr>
        <w:pStyle w:val="Akapitzlist"/>
        <w:numPr>
          <w:ilvl w:val="0"/>
          <w:numId w:val="41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5</w:t>
      </w:r>
      <w:r w:rsidRPr="00841818">
        <w:rPr>
          <w:rFonts w:asciiTheme="minorHAnsi" w:hAnsiTheme="minorHAnsi"/>
          <w:szCs w:val="24"/>
        </w:rPr>
        <w:t xml:space="preserve"> – w </w:t>
      </w:r>
      <w:r w:rsidR="00F83FC8" w:rsidRPr="00841818">
        <w:rPr>
          <w:rFonts w:asciiTheme="minorHAnsi" w:hAnsiTheme="minorHAnsi"/>
          <w:szCs w:val="24"/>
        </w:rPr>
        <w:t xml:space="preserve">ramach tego zadania opracowano wiele dokumentów strategicznych i operacyjnych, a najbardziej istotnym punktem było opracowanie </w:t>
      </w:r>
      <w:r w:rsidR="00F83FC8" w:rsidRPr="00841818">
        <w:rPr>
          <w:rFonts w:asciiTheme="minorHAnsi" w:hAnsiTheme="minorHAnsi"/>
          <w:i/>
          <w:szCs w:val="24"/>
        </w:rPr>
        <w:t>Regionaln</w:t>
      </w:r>
      <w:r w:rsidR="00586DAF" w:rsidRPr="00841818">
        <w:rPr>
          <w:rFonts w:asciiTheme="minorHAnsi" w:hAnsiTheme="minorHAnsi"/>
          <w:i/>
          <w:szCs w:val="24"/>
        </w:rPr>
        <w:t>ej</w:t>
      </w:r>
      <w:r w:rsidR="00F83FC8" w:rsidRPr="00841818">
        <w:rPr>
          <w:rFonts w:asciiTheme="minorHAnsi" w:hAnsiTheme="minorHAnsi"/>
          <w:i/>
          <w:szCs w:val="24"/>
        </w:rPr>
        <w:t xml:space="preserve"> Strategi</w:t>
      </w:r>
      <w:r w:rsidR="00586DAF" w:rsidRPr="00841818">
        <w:rPr>
          <w:rFonts w:asciiTheme="minorHAnsi" w:hAnsiTheme="minorHAnsi"/>
          <w:i/>
          <w:szCs w:val="24"/>
        </w:rPr>
        <w:t>i</w:t>
      </w:r>
      <w:r w:rsidR="00F83FC8" w:rsidRPr="00841818">
        <w:rPr>
          <w:rFonts w:asciiTheme="minorHAnsi" w:hAnsiTheme="minorHAnsi"/>
          <w:i/>
          <w:szCs w:val="24"/>
        </w:rPr>
        <w:t xml:space="preserve"> Innowacji województwa podkarpackiego na lata 2014-2020 na rzecz inteligentnej specjalizacji RIS3.</w:t>
      </w:r>
    </w:p>
    <w:p w:rsidR="00F83FC8" w:rsidRPr="00841818" w:rsidRDefault="00C410B3" w:rsidP="00791270">
      <w:pPr>
        <w:pStyle w:val="Akapitzlist"/>
        <w:numPr>
          <w:ilvl w:val="0"/>
          <w:numId w:val="41"/>
        </w:num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8</w:t>
      </w:r>
      <w:r w:rsidRPr="00841818">
        <w:rPr>
          <w:rFonts w:asciiTheme="minorHAnsi" w:hAnsiTheme="minorHAnsi"/>
          <w:szCs w:val="24"/>
        </w:rPr>
        <w:t xml:space="preserve"> – </w:t>
      </w:r>
      <w:r w:rsidR="008850B4" w:rsidRPr="00841818">
        <w:rPr>
          <w:rFonts w:asciiTheme="minorHAnsi" w:hAnsiTheme="minorHAnsi"/>
          <w:szCs w:val="24"/>
        </w:rPr>
        <w:t>realizacja tego zadania pozwoliła</w:t>
      </w:r>
      <w:r w:rsidRPr="00841818">
        <w:rPr>
          <w:rFonts w:asciiTheme="minorHAnsi" w:hAnsiTheme="minorHAnsi"/>
          <w:szCs w:val="24"/>
        </w:rPr>
        <w:t xml:space="preserve"> na zaangażowanie szeregu interesariuszy </w:t>
      </w:r>
      <w:r w:rsidR="008850B4" w:rsidRPr="00841818">
        <w:rPr>
          <w:rFonts w:asciiTheme="minorHAnsi" w:hAnsiTheme="minorHAnsi"/>
          <w:szCs w:val="24"/>
        </w:rPr>
        <w:t>(w tym szczególnie osób szczególnie zaangażowany</w:t>
      </w:r>
      <w:r w:rsidR="000E2203" w:rsidRPr="00841818">
        <w:rPr>
          <w:rFonts w:asciiTheme="minorHAnsi" w:hAnsiTheme="minorHAnsi"/>
          <w:szCs w:val="24"/>
        </w:rPr>
        <w:t>ch</w:t>
      </w:r>
      <w:r w:rsidR="008850B4" w:rsidRPr="00841818">
        <w:rPr>
          <w:rFonts w:asciiTheme="minorHAnsi" w:hAnsiTheme="minorHAnsi"/>
          <w:szCs w:val="24"/>
        </w:rPr>
        <w:t xml:space="preserve"> w</w:t>
      </w:r>
      <w:r w:rsidR="000E2203" w:rsidRPr="00841818">
        <w:rPr>
          <w:rFonts w:asciiTheme="minorHAnsi" w:hAnsiTheme="minorHAnsi"/>
          <w:szCs w:val="24"/>
        </w:rPr>
        <w:t> </w:t>
      </w:r>
      <w:r w:rsidR="008850B4" w:rsidRPr="00841818">
        <w:rPr>
          <w:rFonts w:asciiTheme="minorHAnsi" w:hAnsiTheme="minorHAnsi"/>
          <w:szCs w:val="24"/>
        </w:rPr>
        <w:t xml:space="preserve">kreowanie RIS3) </w:t>
      </w:r>
      <w:r w:rsidRPr="00841818">
        <w:rPr>
          <w:rFonts w:asciiTheme="minorHAnsi" w:hAnsiTheme="minorHAnsi"/>
          <w:szCs w:val="24"/>
        </w:rPr>
        <w:t>w działalność krajową i międzynarodową, dotycząca kreowania RIS3. Jednym z najbardziej istotny</w:t>
      </w:r>
      <w:r w:rsidR="00586DAF" w:rsidRPr="00841818">
        <w:rPr>
          <w:rFonts w:asciiTheme="minorHAnsi" w:hAnsiTheme="minorHAnsi"/>
          <w:szCs w:val="24"/>
        </w:rPr>
        <w:t>ch</w:t>
      </w:r>
      <w:r w:rsidRPr="00841818">
        <w:rPr>
          <w:rFonts w:asciiTheme="minorHAnsi" w:hAnsiTheme="minorHAnsi"/>
          <w:szCs w:val="24"/>
        </w:rPr>
        <w:t xml:space="preserve"> zagadnień było i jest uczestniczenie przedstawicieli województwa podkarpackiego w Europejskiej Platformie Inteligentnej Specjalizacji (S3 Platform). </w:t>
      </w:r>
    </w:p>
    <w:p w:rsidR="00440A97" w:rsidRPr="00791270" w:rsidRDefault="00C410B3" w:rsidP="00791270">
      <w:pPr>
        <w:pStyle w:val="Akapitzlist"/>
        <w:numPr>
          <w:ilvl w:val="1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W ramach tego zadania opracowano siedem monografii, w których zgromadzono wiedzę bardzo szeroko rozwijającą zagadnienia inteligentnych specjalizacji</w:t>
      </w:r>
      <w:r w:rsidR="00440A97" w:rsidRPr="00791270">
        <w:rPr>
          <w:rFonts w:asciiTheme="minorHAnsi" w:hAnsiTheme="minorHAnsi"/>
          <w:szCs w:val="24"/>
        </w:rPr>
        <w:t>:</w:t>
      </w:r>
    </w:p>
    <w:p w:rsidR="00C410B3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szCs w:val="24"/>
        </w:rPr>
        <w:t>Mądr</w:t>
      </w:r>
      <w:r w:rsidRPr="00841818">
        <w:rPr>
          <w:rFonts w:asciiTheme="minorHAnsi" w:hAnsiTheme="minorHAnsi"/>
          <w:i/>
          <w:szCs w:val="24"/>
        </w:rPr>
        <w:t>e specjalizacje (smart specialisations) oraz kluczowe technologie wspierające (key enabling technologies) w rozwoju regionu – od wyboru do realizacji, od teorii do praktyki w województwie podkarpackim;</w:t>
      </w:r>
    </w:p>
    <w:p w:rsidR="00440A97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i/>
          <w:szCs w:val="24"/>
        </w:rPr>
        <w:t>Ekoinnowacje w gospodarce żywnościowej – model rozwoju dla województwa podkarpackiego;</w:t>
      </w:r>
    </w:p>
    <w:p w:rsidR="00440A97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i/>
          <w:szCs w:val="24"/>
        </w:rPr>
        <w:t>Ekoinnowacje w ochronie środowiska – gospodarka wodna i energetyka. Rozwiązania dla województwa podkarpackiego;</w:t>
      </w:r>
    </w:p>
    <w:p w:rsidR="00440A97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i/>
          <w:szCs w:val="24"/>
        </w:rPr>
        <w:t>Innowacyjna wizja miast – wskazówki dla regionu;</w:t>
      </w:r>
    </w:p>
    <w:p w:rsidR="00440A97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i/>
          <w:szCs w:val="24"/>
        </w:rPr>
        <w:t>Ekonomia endogeniczna oraz ekonomia ekologiczna (zielona) we wspieraniu innowacji w rozwoju regionu;</w:t>
      </w:r>
    </w:p>
    <w:p w:rsidR="00440A97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i/>
          <w:szCs w:val="24"/>
        </w:rPr>
        <w:t>Ekoinnowacje jako priorytetowy kierunek Regionalnej Strategii Innowacji Województwa Podkarpackiego;</w:t>
      </w:r>
    </w:p>
    <w:p w:rsidR="00440A97" w:rsidRPr="00841818" w:rsidRDefault="00440A97" w:rsidP="00791270">
      <w:pPr>
        <w:pStyle w:val="Akapitzlist"/>
        <w:numPr>
          <w:ilvl w:val="0"/>
          <w:numId w:val="42"/>
        </w:numPr>
        <w:spacing w:before="120" w:after="120" w:line="288" w:lineRule="auto"/>
        <w:ind w:left="1560"/>
        <w:jc w:val="both"/>
        <w:rPr>
          <w:rFonts w:asciiTheme="minorHAnsi" w:hAnsiTheme="minorHAnsi"/>
          <w:i/>
          <w:szCs w:val="24"/>
        </w:rPr>
      </w:pPr>
      <w:r w:rsidRPr="00841818">
        <w:rPr>
          <w:rFonts w:asciiTheme="minorHAnsi" w:hAnsiTheme="minorHAnsi"/>
          <w:i/>
          <w:szCs w:val="24"/>
        </w:rPr>
        <w:t>Cele i zasady wdrażania ekoinnowacji w zarządzaniu firmą i rozwojem regionu.</w:t>
      </w:r>
    </w:p>
    <w:p w:rsidR="008850B4" w:rsidRPr="00841818" w:rsidRDefault="008850B4" w:rsidP="00791270">
      <w:pPr>
        <w:spacing w:before="120" w:after="120" w:line="288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Monografie te, będące swego rodzaju przewodnikiem, pisane były na bazie maksymalnie szerokiego przeglądu literatury, wykorzystano również wyniki badań własnych, w tym szczególnie wywiadów pogłębionych z wiodącymi kreatorami postępu ekonomicznego województwa podkarpackiego, w tym z liderami wiodących klastrów. W ten sposób udało się </w:t>
      </w:r>
      <w:r w:rsidRPr="00841818">
        <w:rPr>
          <w:rFonts w:asciiTheme="minorHAnsi" w:hAnsiTheme="minorHAnsi"/>
          <w:szCs w:val="24"/>
        </w:rPr>
        <w:lastRenderedPageBreak/>
        <w:t>zaangażować wielu interesariuszy i zaprosić ich do wyrażenia swojej bardzo szerokiej opinii na temat inteligentnych specjalizacji regionu.</w:t>
      </w:r>
    </w:p>
    <w:p w:rsidR="008850B4" w:rsidRPr="00791270" w:rsidRDefault="008850B4" w:rsidP="00791270">
      <w:pPr>
        <w:pStyle w:val="Akapitzlist"/>
        <w:numPr>
          <w:ilvl w:val="0"/>
          <w:numId w:val="44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9</w:t>
      </w:r>
      <w:r w:rsidRPr="00791270">
        <w:rPr>
          <w:rFonts w:asciiTheme="minorHAnsi" w:hAnsiTheme="minorHAnsi"/>
          <w:szCs w:val="24"/>
        </w:rPr>
        <w:t xml:space="preserve"> – służyło do  wypracowania zasad realizacji polityki kreowania i wspierania klastrów w regionie, co bezpośrednio wynika z priorytetów Unii Europejskiej przypisujących szczególne znaczenie inicjatywom klastrowym. Właśnie to zadanie pozwoliło na wyłonienie wiodących klastrów i zaproszenie ich </w:t>
      </w:r>
      <w:r w:rsidR="00911C2B" w:rsidRPr="00791270">
        <w:rPr>
          <w:rFonts w:asciiTheme="minorHAnsi" w:hAnsiTheme="minorHAnsi"/>
          <w:szCs w:val="24"/>
        </w:rPr>
        <w:t xml:space="preserve">zarządów i członków </w:t>
      </w:r>
      <w:r w:rsidRPr="00791270">
        <w:rPr>
          <w:rFonts w:asciiTheme="minorHAnsi" w:hAnsiTheme="minorHAnsi"/>
          <w:szCs w:val="24"/>
        </w:rPr>
        <w:t>do aktywnego udziału w dyskusji dotyczącej inteligentnych specjalizacji.</w:t>
      </w:r>
    </w:p>
    <w:p w:rsidR="008850B4" w:rsidRPr="00791270" w:rsidRDefault="008850B4" w:rsidP="00791270">
      <w:pPr>
        <w:pStyle w:val="Akapitzlist"/>
        <w:numPr>
          <w:ilvl w:val="0"/>
          <w:numId w:val="44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11</w:t>
      </w:r>
      <w:r w:rsidRPr="00791270">
        <w:rPr>
          <w:rFonts w:asciiTheme="minorHAnsi" w:hAnsiTheme="minorHAnsi"/>
          <w:szCs w:val="24"/>
        </w:rPr>
        <w:t xml:space="preserve"> – celem tego zadania było nawiązanie współpracy międzynarodowej, mającej duże znaczenie z punktu widzenia realizacji przedsięwzięć o charakterze innowacyjnym oraz </w:t>
      </w:r>
      <w:r w:rsidR="002D169E" w:rsidRPr="00791270">
        <w:rPr>
          <w:rFonts w:asciiTheme="minorHAnsi" w:hAnsiTheme="minorHAnsi"/>
          <w:szCs w:val="24"/>
        </w:rPr>
        <w:t>rozwoju</w:t>
      </w:r>
      <w:r w:rsidRPr="00791270">
        <w:rPr>
          <w:rFonts w:asciiTheme="minorHAnsi" w:hAnsiTheme="minorHAnsi"/>
          <w:szCs w:val="24"/>
        </w:rPr>
        <w:t xml:space="preserve"> Regionalnej Strategii Innowacji. W ramach tego zadania </w:t>
      </w:r>
      <w:r w:rsidR="002D169E" w:rsidRPr="00791270">
        <w:rPr>
          <w:rFonts w:asciiTheme="minorHAnsi" w:hAnsiTheme="minorHAnsi"/>
          <w:szCs w:val="24"/>
        </w:rPr>
        <w:t>poddano analizie</w:t>
      </w:r>
      <w:r w:rsidRPr="00791270">
        <w:rPr>
          <w:rFonts w:asciiTheme="minorHAnsi" w:hAnsiTheme="minorHAnsi"/>
          <w:szCs w:val="24"/>
        </w:rPr>
        <w:t xml:space="preserve"> wiele benchmarków</w:t>
      </w:r>
      <w:r w:rsidR="002D169E" w:rsidRPr="00791270">
        <w:rPr>
          <w:rFonts w:asciiTheme="minorHAnsi" w:hAnsiTheme="minorHAnsi"/>
          <w:szCs w:val="24"/>
        </w:rPr>
        <w:t xml:space="preserve"> - benchamrking</w:t>
      </w:r>
      <w:r w:rsidRPr="00791270">
        <w:rPr>
          <w:rFonts w:asciiTheme="minorHAnsi" w:hAnsiTheme="minorHAnsi"/>
          <w:szCs w:val="24"/>
        </w:rPr>
        <w:t xml:space="preserve">. </w:t>
      </w:r>
    </w:p>
    <w:p w:rsidR="008850B4" w:rsidRPr="00791270" w:rsidRDefault="008850B4" w:rsidP="00791270">
      <w:pPr>
        <w:pStyle w:val="Akapitzlist"/>
        <w:numPr>
          <w:ilvl w:val="0"/>
          <w:numId w:val="44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13</w:t>
      </w:r>
      <w:r w:rsidRPr="00791270">
        <w:rPr>
          <w:rFonts w:asciiTheme="minorHAnsi" w:hAnsiTheme="minorHAnsi"/>
          <w:szCs w:val="24"/>
        </w:rPr>
        <w:t xml:space="preserve"> – w ramach tego zadania wykonano komplementarne badanie pilotażowe stanu oraz potencjału instytucji badawczo-rozwojowych (obejmujące m.in. ocenę kondycji sektora, w tym kondycji finansowej wraz z oszacowaniem potencjału badawczego całego regionu oraz mechanizmów i efektów współpracy z przedsiębiorstwami, podkreślając szczególną rolę współpracy jednostek z sektorem MŚP, jak również współpracy z innymi instytucjami mającymi szczególne znaczenie w polityce innowacyjnej regionu), które pozwoliło na sprecyzowanie regionalnej polityki badawczej na lata 2014-2020, zgodni</w:t>
      </w:r>
      <w:r w:rsidR="002D169E" w:rsidRPr="00791270">
        <w:rPr>
          <w:rFonts w:asciiTheme="minorHAnsi" w:hAnsiTheme="minorHAnsi"/>
          <w:szCs w:val="24"/>
        </w:rPr>
        <w:t>e</w:t>
      </w:r>
      <w:r w:rsidRPr="00791270">
        <w:rPr>
          <w:rFonts w:asciiTheme="minorHAnsi" w:hAnsiTheme="minorHAnsi"/>
          <w:szCs w:val="24"/>
        </w:rPr>
        <w:t xml:space="preserve"> z ideą inteligentnej specjalizacji.</w:t>
      </w:r>
    </w:p>
    <w:p w:rsidR="0094475A" w:rsidRPr="00791270" w:rsidRDefault="0094475A" w:rsidP="00791270">
      <w:pPr>
        <w:pStyle w:val="Akapitzlist"/>
        <w:numPr>
          <w:ilvl w:val="0"/>
          <w:numId w:val="44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14</w:t>
      </w:r>
      <w:r w:rsidRPr="00791270">
        <w:rPr>
          <w:rFonts w:asciiTheme="minorHAnsi" w:hAnsiTheme="minorHAnsi"/>
          <w:szCs w:val="24"/>
        </w:rPr>
        <w:t xml:space="preserve"> – w </w:t>
      </w:r>
      <w:r w:rsidR="001F1FF7" w:rsidRPr="00791270">
        <w:rPr>
          <w:rFonts w:asciiTheme="minorHAnsi" w:hAnsiTheme="minorHAnsi"/>
          <w:szCs w:val="24"/>
        </w:rPr>
        <w:t>ramach, którego</w:t>
      </w:r>
      <w:r w:rsidRPr="00791270">
        <w:rPr>
          <w:rFonts w:asciiTheme="minorHAnsi" w:hAnsiTheme="minorHAnsi"/>
          <w:szCs w:val="24"/>
        </w:rPr>
        <w:t xml:space="preserve"> wykonano pierwotne badanie pilotażowe mające na celu głęboką analizę infrastruktury wsparcia innowacji w regionie, w tym szczególnie rozpoznani</w:t>
      </w:r>
      <w:r w:rsidR="002D169E" w:rsidRPr="00791270">
        <w:rPr>
          <w:rFonts w:asciiTheme="minorHAnsi" w:hAnsiTheme="minorHAnsi"/>
          <w:szCs w:val="24"/>
        </w:rPr>
        <w:t>e</w:t>
      </w:r>
      <w:r w:rsidRPr="00791270">
        <w:rPr>
          <w:rFonts w:asciiTheme="minorHAnsi" w:hAnsiTheme="minorHAnsi"/>
          <w:szCs w:val="24"/>
        </w:rPr>
        <w:t xml:space="preserve"> mechanizmów powiązań, źródeł i kanałów przekazywania informacji dotyczących innowacji oraz transferu technologii.</w:t>
      </w:r>
    </w:p>
    <w:p w:rsidR="0094475A" w:rsidRPr="00791270" w:rsidRDefault="0094475A" w:rsidP="00791270">
      <w:pPr>
        <w:pStyle w:val="Akapitzlist"/>
        <w:numPr>
          <w:ilvl w:val="0"/>
          <w:numId w:val="44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15</w:t>
      </w:r>
      <w:r w:rsidRPr="00791270">
        <w:rPr>
          <w:rFonts w:asciiTheme="minorHAnsi" w:hAnsiTheme="minorHAnsi"/>
          <w:szCs w:val="24"/>
        </w:rPr>
        <w:t xml:space="preserve"> – celem działania była analiza postaw i działań administracji publicznej na płaszczyźnie innowacji wraz z określeniem stanu wiedzy i poziomu umiejętności pracowników administracji w zakresie zarządzania rozwojem regionalnym nakierowanym na budowanie gospodarki opartej na wiedzy.</w:t>
      </w:r>
    </w:p>
    <w:p w:rsidR="0094475A" w:rsidRPr="00791270" w:rsidRDefault="0094475A" w:rsidP="00791270">
      <w:pPr>
        <w:pStyle w:val="Akapitzlist"/>
        <w:numPr>
          <w:ilvl w:val="0"/>
          <w:numId w:val="44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b/>
          <w:szCs w:val="24"/>
        </w:rPr>
        <w:t>Zadanie 16</w:t>
      </w:r>
      <w:r w:rsidRPr="00791270">
        <w:rPr>
          <w:rFonts w:asciiTheme="minorHAnsi" w:hAnsiTheme="minorHAnsi"/>
          <w:szCs w:val="24"/>
        </w:rPr>
        <w:t xml:space="preserve"> – efekty tego działania, którym jest m.in. zintegrowana analiza gospodarki województwa podkarpackiego wraz z identyfikacją innowacyjnych sektorów gospodarki województwa i określeniem najbardziej dynamicznie rozwijających się obszarów regionu, stał</w:t>
      </w:r>
      <w:r w:rsidR="00E80877" w:rsidRPr="00791270">
        <w:rPr>
          <w:rFonts w:asciiTheme="minorHAnsi" w:hAnsiTheme="minorHAnsi"/>
          <w:szCs w:val="24"/>
        </w:rPr>
        <w:t>y</w:t>
      </w:r>
      <w:r w:rsidRPr="00791270">
        <w:rPr>
          <w:rFonts w:asciiTheme="minorHAnsi" w:hAnsiTheme="minorHAnsi"/>
          <w:szCs w:val="24"/>
        </w:rPr>
        <w:t xml:space="preserve"> się znaczącym wkładem do określenia fundamentalnych założeń inteligentnych specjalizacji regionu.</w:t>
      </w:r>
    </w:p>
    <w:p w:rsidR="00E80877" w:rsidRPr="00841818" w:rsidRDefault="00E80877" w:rsidP="001629F8">
      <w:pPr>
        <w:pStyle w:val="Akapitzlist"/>
        <w:spacing w:before="120" w:after="120" w:line="288" w:lineRule="auto"/>
        <w:jc w:val="both"/>
        <w:rPr>
          <w:rFonts w:asciiTheme="minorHAnsi" w:hAnsiTheme="minorHAnsi"/>
          <w:szCs w:val="24"/>
        </w:rPr>
      </w:pPr>
    </w:p>
    <w:p w:rsidR="00911A05" w:rsidRPr="00841818" w:rsidRDefault="00911A05" w:rsidP="001629F8">
      <w:pPr>
        <w:pStyle w:val="Akapitzlist"/>
        <w:numPr>
          <w:ilvl w:val="1"/>
          <w:numId w:val="1"/>
        </w:numPr>
        <w:spacing w:before="120" w:after="120" w:line="288" w:lineRule="auto"/>
        <w:ind w:left="426" w:hanging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W całym okresie przygotowania a następnie </w:t>
      </w:r>
      <w:r w:rsidR="00E6466D" w:rsidRPr="00841818">
        <w:rPr>
          <w:rFonts w:asciiTheme="minorHAnsi" w:hAnsiTheme="minorHAnsi"/>
          <w:szCs w:val="24"/>
        </w:rPr>
        <w:t>tworzenia</w:t>
      </w:r>
      <w:r w:rsidRPr="00841818">
        <w:rPr>
          <w:rFonts w:asciiTheme="minorHAnsi" w:hAnsiTheme="minorHAnsi"/>
          <w:szCs w:val="24"/>
        </w:rPr>
        <w:t xml:space="preserve"> RIS3 uczestnicy i kreatorzy procesu </w:t>
      </w:r>
      <w:r w:rsidR="00E6466D" w:rsidRPr="00841818">
        <w:rPr>
          <w:rFonts w:asciiTheme="minorHAnsi" w:hAnsiTheme="minorHAnsi"/>
          <w:szCs w:val="24"/>
        </w:rPr>
        <w:t>brali udział w wielu spotkaniach realizowanych na szczeblu krajowym.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31.01.2012 Warszawa, Narodowy Program Foresight - wdrożenie wyników. Stan realizacji projektu;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 xml:space="preserve">27.08.2012 Warszawa, przedstawienie profilu regionalnego nr 9 dla województwa podkarpackiego. Rezultatem był: Raport końcowy z badania. Przegląd i analiza </w:t>
      </w:r>
      <w:r w:rsidRPr="00791270">
        <w:rPr>
          <w:rFonts w:asciiTheme="minorHAnsi" w:hAnsiTheme="minorHAnsi"/>
          <w:szCs w:val="24"/>
        </w:rPr>
        <w:lastRenderedPageBreak/>
        <w:t>regionalnych systemów innowacji (RSI) województw Polski w kontekście przygotowań do realizacji europejskiej polityki spójności po 2013 roku;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04.09.2012 Warszawa, Kierunki i założenia polityki klastrowej w Polsce do 2020 roku - rekomendacje Grupy roboczej ds. polityki klastrowej;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16.10.2012 Warszawa, Ministerstwo Rozwoju Regionalnego, Spotkanie z przedstawicielami władz regionalnych nt. inteligentnej specjalizacji;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20.11.2012 Ministerstwo Rozwoju Regionalnego Warszawa, Ramy Strategiczne dla Inteligentnych Specjalizacji, Ścieżka dojścia;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31.01.2013 Warszawa, Wsparcie sektora nauki oraz szkolnictwa wyższego w ramach perspektywy finansowej 2014-2020;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>18.03.2013 Katowice, Sprawozdanie z warsztatów poświęconych identyfikacji zewnętrznych wewnętrznych uwarunkowań inteligentnej specjalizacji regionów, przeprowadzonych przez zespół Głównego Instytutu Górnictwa;</w:t>
      </w:r>
    </w:p>
    <w:p w:rsidR="00147180" w:rsidRPr="00791270" w:rsidRDefault="00147180" w:rsidP="00791270">
      <w:pPr>
        <w:pStyle w:val="Akapitzlist"/>
        <w:numPr>
          <w:ilvl w:val="0"/>
          <w:numId w:val="45"/>
        </w:numPr>
        <w:spacing w:before="120" w:after="120" w:line="288" w:lineRule="auto"/>
        <w:ind w:left="567"/>
        <w:jc w:val="both"/>
        <w:rPr>
          <w:rFonts w:asciiTheme="minorHAnsi" w:hAnsiTheme="minorHAnsi"/>
          <w:szCs w:val="24"/>
        </w:rPr>
      </w:pPr>
      <w:r w:rsidRPr="00791270">
        <w:rPr>
          <w:rFonts w:asciiTheme="minorHAnsi" w:hAnsiTheme="minorHAnsi"/>
          <w:szCs w:val="24"/>
        </w:rPr>
        <w:t xml:space="preserve">23.09.2013 Warszawa, Deloitte - w czym tkwi sekret liderów innowacji? Analiza </w:t>
      </w:r>
      <w:r w:rsidR="00EE6021" w:rsidRPr="00791270">
        <w:rPr>
          <w:rFonts w:asciiTheme="minorHAnsi" w:hAnsiTheme="minorHAnsi"/>
          <w:szCs w:val="24"/>
          <w:lang w:val="en-US"/>
        </w:rPr>
        <w:t>benchmarkingowa</w:t>
      </w:r>
      <w:r w:rsidRPr="00791270">
        <w:rPr>
          <w:rFonts w:asciiTheme="minorHAnsi" w:hAnsiTheme="minorHAnsi"/>
          <w:szCs w:val="24"/>
        </w:rPr>
        <w:t xml:space="preserve"> innowacyjności polskich regionów - Raport z badania.</w:t>
      </w:r>
    </w:p>
    <w:p w:rsidR="00147180" w:rsidRPr="00841818" w:rsidRDefault="00EE6021" w:rsidP="001629F8">
      <w:pPr>
        <w:pStyle w:val="Akapitzlist"/>
        <w:spacing w:before="120" w:after="120" w:line="288" w:lineRule="auto"/>
        <w:ind w:left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Spotkania te wniosły dużo wiedzy i pozwoliły na weryfikowanie przyjętych założeń.</w:t>
      </w:r>
    </w:p>
    <w:p w:rsidR="00AD3E04" w:rsidRPr="00841818" w:rsidRDefault="00AD3E04" w:rsidP="00A33BAC">
      <w:pPr>
        <w:pStyle w:val="Akapitzlist"/>
        <w:spacing w:after="0" w:line="276" w:lineRule="auto"/>
        <w:ind w:left="426"/>
        <w:jc w:val="both"/>
        <w:rPr>
          <w:rFonts w:asciiTheme="minorHAnsi" w:hAnsiTheme="minorHAnsi"/>
          <w:szCs w:val="24"/>
        </w:rPr>
      </w:pPr>
    </w:p>
    <w:p w:rsidR="00D35897" w:rsidRDefault="00D35897" w:rsidP="00642A19">
      <w:pPr>
        <w:spacing w:after="0" w:line="276" w:lineRule="auto"/>
        <w:jc w:val="both"/>
        <w:rPr>
          <w:rFonts w:asciiTheme="minorHAnsi" w:hAnsiTheme="minorHAnsi"/>
          <w:b/>
          <w:szCs w:val="24"/>
        </w:rPr>
      </w:pPr>
    </w:p>
    <w:p w:rsidR="00C435BC" w:rsidRPr="00791270" w:rsidRDefault="00DB315D" w:rsidP="00642A19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</w:rPr>
      </w:pPr>
      <w:r w:rsidRPr="00791270">
        <w:rPr>
          <w:rFonts w:asciiTheme="minorHAnsi" w:hAnsiTheme="minorHAnsi"/>
          <w:b/>
          <w:color w:val="2E74B5" w:themeColor="accent1" w:themeShade="BF"/>
          <w:sz w:val="28"/>
          <w:szCs w:val="28"/>
        </w:rPr>
        <w:t>ROZDZIAŁ II</w:t>
      </w:r>
    </w:p>
    <w:p w:rsidR="00DB315D" w:rsidRPr="00791270" w:rsidRDefault="00DB315D" w:rsidP="00642A19">
      <w:pPr>
        <w:spacing w:after="0" w:line="276" w:lineRule="auto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  <w:u w:val="single"/>
        </w:rPr>
      </w:pPr>
      <w:r w:rsidRPr="00791270">
        <w:rPr>
          <w:rFonts w:asciiTheme="minorHAnsi" w:hAnsiTheme="minorHAnsi"/>
          <w:b/>
          <w:color w:val="2E74B5" w:themeColor="accent1" w:themeShade="BF"/>
          <w:sz w:val="28"/>
          <w:szCs w:val="28"/>
          <w:u w:val="single"/>
        </w:rPr>
        <w:t>Wybór inteligentnych specjalizacji</w:t>
      </w:r>
    </w:p>
    <w:p w:rsidR="00DB315D" w:rsidRPr="00791270" w:rsidRDefault="00DB315D" w:rsidP="00642A19">
      <w:pPr>
        <w:spacing w:after="0" w:line="276" w:lineRule="auto"/>
        <w:jc w:val="both"/>
        <w:rPr>
          <w:rFonts w:asciiTheme="minorHAnsi" w:hAnsiTheme="minorHAnsi"/>
          <w:color w:val="2E74B5" w:themeColor="accent1" w:themeShade="BF"/>
          <w:sz w:val="28"/>
          <w:szCs w:val="28"/>
        </w:rPr>
      </w:pPr>
    </w:p>
    <w:p w:rsidR="00497DC2" w:rsidRPr="00841818" w:rsidRDefault="00497DC2" w:rsidP="007551B0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Najbardziej istotną częścią RIS3 są wyłonione inteligentne specjalizacje, ponieważ zgodnie z aktualnym stanowiskiem w tej kwestii warunek </w:t>
      </w:r>
      <w:r w:rsidRPr="00841818">
        <w:rPr>
          <w:rFonts w:asciiTheme="minorHAnsi" w:hAnsiTheme="minorHAnsi"/>
          <w:i/>
          <w:szCs w:val="24"/>
        </w:rPr>
        <w:t xml:space="preserve">ex ante </w:t>
      </w:r>
      <w:r w:rsidRPr="00841818">
        <w:rPr>
          <w:rFonts w:asciiTheme="minorHAnsi" w:hAnsiTheme="minorHAnsi"/>
          <w:szCs w:val="24"/>
        </w:rPr>
        <w:t xml:space="preserve">związany z inteligentnymi specjalizacjami dotyczy dwóch celów tematycznych: </w:t>
      </w:r>
    </w:p>
    <w:p w:rsidR="00497DC2" w:rsidRPr="00841818" w:rsidRDefault="00497DC2" w:rsidP="00497DC2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Cel 1 – zwiększenie nakładów na badania naukowe, rozwój technologiczny i</w:t>
      </w:r>
      <w:r w:rsidR="008E6C74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innowacje – cel ten dotyczy badań i rozwoju;</w:t>
      </w:r>
    </w:p>
    <w:p w:rsidR="00497DC2" w:rsidRPr="00841818" w:rsidRDefault="00497DC2" w:rsidP="00497DC2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Cel 3 – podnoszenie konkurencyjności małych i średnich przedsiębiorstw (MŚP)</w:t>
      </w:r>
      <w:r w:rsidR="00B4581D" w:rsidRPr="00841818">
        <w:rPr>
          <w:rFonts w:asciiTheme="minorHAnsi" w:hAnsiTheme="minorHAnsi"/>
          <w:szCs w:val="24"/>
        </w:rPr>
        <w:t>.</w:t>
      </w:r>
    </w:p>
    <w:p w:rsidR="009A6204" w:rsidRDefault="009A6204" w:rsidP="00B4581D">
      <w:pPr>
        <w:spacing w:after="0" w:line="276" w:lineRule="auto"/>
        <w:jc w:val="both"/>
        <w:rPr>
          <w:rFonts w:asciiTheme="minorHAnsi" w:hAnsiTheme="minorHAnsi"/>
          <w:szCs w:val="24"/>
        </w:rPr>
      </w:pPr>
    </w:p>
    <w:p w:rsidR="00B4581D" w:rsidRPr="00841818" w:rsidRDefault="00B4581D" w:rsidP="00B4581D">
      <w:pPr>
        <w:spacing w:after="0" w:line="276" w:lineRule="auto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W procesie kreowania RIS3 województwa </w:t>
      </w:r>
      <w:r w:rsidR="00C10119" w:rsidRPr="00841818">
        <w:rPr>
          <w:rFonts w:asciiTheme="minorHAnsi" w:hAnsiTheme="minorHAnsi"/>
          <w:szCs w:val="24"/>
        </w:rPr>
        <w:t>podkarpackiego</w:t>
      </w:r>
      <w:r w:rsidRPr="00841818">
        <w:rPr>
          <w:rFonts w:asciiTheme="minorHAnsi" w:hAnsiTheme="minorHAnsi"/>
          <w:szCs w:val="24"/>
        </w:rPr>
        <w:t xml:space="preserve"> </w:t>
      </w:r>
      <w:r w:rsidR="00C10119" w:rsidRPr="00841818">
        <w:rPr>
          <w:rFonts w:asciiTheme="minorHAnsi" w:hAnsiTheme="minorHAnsi"/>
          <w:szCs w:val="24"/>
        </w:rPr>
        <w:t xml:space="preserve">uwzględniono także, jako warunek </w:t>
      </w:r>
      <w:r w:rsidR="00C10119" w:rsidRPr="00841818">
        <w:rPr>
          <w:rFonts w:asciiTheme="minorHAnsi" w:hAnsiTheme="minorHAnsi"/>
          <w:i/>
          <w:szCs w:val="24"/>
        </w:rPr>
        <w:t>ex ante</w:t>
      </w:r>
      <w:r w:rsidR="00C10119" w:rsidRPr="00841818">
        <w:rPr>
          <w:rFonts w:asciiTheme="minorHAnsi" w:hAnsiTheme="minorHAnsi"/>
          <w:szCs w:val="24"/>
        </w:rPr>
        <w:t xml:space="preserve"> kwestie związane z tematem nr 1 Europejskiego Funduszu Rolnego dla Rozwoju Obszarów Wiejskich – wspieranie transferu wiedzy i innowacji w rolnictwie, leśnictwie i na obszarach wiejskich.</w:t>
      </w:r>
    </w:p>
    <w:p w:rsidR="004F75D0" w:rsidRPr="00841818" w:rsidRDefault="004F75D0" w:rsidP="007551B0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</w:p>
    <w:p w:rsidR="008D1826" w:rsidRPr="00841818" w:rsidRDefault="008D1826" w:rsidP="007551B0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Kolejnym punktem wyjścia było wykreowanie </w:t>
      </w:r>
      <w:r w:rsidR="00251B98" w:rsidRPr="00841818">
        <w:rPr>
          <w:rFonts w:asciiTheme="minorHAnsi" w:hAnsiTheme="minorHAnsi"/>
          <w:szCs w:val="24"/>
        </w:rPr>
        <w:t>oczywistej w przypadku</w:t>
      </w:r>
      <w:r w:rsidRPr="00841818">
        <w:rPr>
          <w:rFonts w:asciiTheme="minorHAnsi" w:hAnsiTheme="minorHAnsi"/>
          <w:szCs w:val="24"/>
        </w:rPr>
        <w:t xml:space="preserve"> województwa podkarpackiego </w:t>
      </w:r>
      <w:r w:rsidRPr="00841818">
        <w:rPr>
          <w:rFonts w:asciiTheme="minorHAnsi" w:hAnsiTheme="minorHAnsi"/>
          <w:b/>
          <w:szCs w:val="24"/>
        </w:rPr>
        <w:t>inteligentnej specjalizacji wiodącej</w:t>
      </w:r>
      <w:r w:rsidR="00D35897">
        <w:rPr>
          <w:rFonts w:asciiTheme="minorHAnsi" w:hAnsiTheme="minorHAnsi"/>
          <w:b/>
          <w:szCs w:val="24"/>
        </w:rPr>
        <w:t xml:space="preserve"> -</w:t>
      </w:r>
      <w:r w:rsidRPr="00841818">
        <w:rPr>
          <w:rFonts w:asciiTheme="minorHAnsi" w:hAnsiTheme="minorHAnsi"/>
          <w:b/>
          <w:szCs w:val="24"/>
        </w:rPr>
        <w:t xml:space="preserve"> lotnictwo i kosmonautyka</w:t>
      </w:r>
      <w:r w:rsidRPr="00841818">
        <w:rPr>
          <w:rFonts w:asciiTheme="minorHAnsi" w:hAnsiTheme="minorHAnsi"/>
          <w:szCs w:val="24"/>
        </w:rPr>
        <w:t>, na któr</w:t>
      </w:r>
      <w:r w:rsidR="00841132" w:rsidRPr="00841818">
        <w:rPr>
          <w:rFonts w:asciiTheme="minorHAnsi" w:hAnsiTheme="minorHAnsi"/>
          <w:szCs w:val="24"/>
        </w:rPr>
        <w:t>ą</w:t>
      </w:r>
      <w:r w:rsidRPr="00841818">
        <w:rPr>
          <w:rFonts w:asciiTheme="minorHAnsi" w:hAnsiTheme="minorHAnsi"/>
          <w:szCs w:val="24"/>
        </w:rPr>
        <w:t xml:space="preserve"> wskazali wszyscy zaangażowani w proces kreowania RIS3 interesariusze, był to wybór </w:t>
      </w:r>
      <w:r w:rsidR="00841132" w:rsidRPr="00841818">
        <w:rPr>
          <w:rFonts w:asciiTheme="minorHAnsi" w:hAnsiTheme="minorHAnsi"/>
          <w:szCs w:val="24"/>
        </w:rPr>
        <w:t>niekwestionowany</w:t>
      </w:r>
      <w:r w:rsidRPr="00841818">
        <w:rPr>
          <w:rFonts w:asciiTheme="minorHAnsi" w:hAnsiTheme="minorHAnsi"/>
          <w:szCs w:val="24"/>
        </w:rPr>
        <w:t>, uzasadniony kilkoma bardzo istnymi warunkami: jest to sektor wysokich i</w:t>
      </w:r>
      <w:r w:rsidR="00F645C2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bardzo wysokich technologii, absolutna większość potencjału tego sektora (ponad 90%) znajduje się na obszarze województwa podkarpackiego, jest on zgrupowany w klastrze „Dolina Lotnicza”.</w:t>
      </w:r>
      <w:r w:rsidR="00F645C2" w:rsidRPr="00841818">
        <w:rPr>
          <w:rFonts w:asciiTheme="minorHAnsi" w:hAnsiTheme="minorHAnsi"/>
          <w:szCs w:val="24"/>
        </w:rPr>
        <w:t xml:space="preserve">  Należało jednak pamiętać i fakt ten uwzględniono, że sektor ten </w:t>
      </w:r>
      <w:r w:rsidR="00F645C2" w:rsidRPr="00841818">
        <w:rPr>
          <w:rFonts w:asciiTheme="minorHAnsi" w:hAnsiTheme="minorHAnsi"/>
          <w:szCs w:val="24"/>
        </w:rPr>
        <w:lastRenderedPageBreak/>
        <w:t>zgrupowany jest tylko w kilku największych miastach województwa, a zgodnie z polityką Komisji Europejskiej i wskazówkami zawartymi w przewodniku, RIS3 powinna wpłynąć na tworzenie miejsc pra</w:t>
      </w:r>
      <w:r w:rsidR="00841132" w:rsidRPr="00841818">
        <w:rPr>
          <w:rFonts w:asciiTheme="minorHAnsi" w:hAnsiTheme="minorHAnsi"/>
          <w:szCs w:val="24"/>
        </w:rPr>
        <w:t>cy opartych na wiedzy i rozwoju</w:t>
      </w:r>
      <w:r w:rsidR="00F645C2" w:rsidRPr="00841818">
        <w:rPr>
          <w:rFonts w:asciiTheme="minorHAnsi" w:hAnsiTheme="minorHAnsi"/>
          <w:szCs w:val="24"/>
        </w:rPr>
        <w:t xml:space="preserve"> nie tylko w wiodących centrach badań i działalności in</w:t>
      </w:r>
      <w:r w:rsidR="00D35897">
        <w:rPr>
          <w:rFonts w:asciiTheme="minorHAnsi" w:hAnsiTheme="minorHAnsi"/>
          <w:szCs w:val="24"/>
        </w:rPr>
        <w:t>nowacyjnej, lecz również w rejo</w:t>
      </w:r>
      <w:r w:rsidR="00F645C2" w:rsidRPr="00841818">
        <w:rPr>
          <w:rFonts w:asciiTheme="minorHAnsi" w:hAnsiTheme="minorHAnsi"/>
          <w:szCs w:val="24"/>
        </w:rPr>
        <w:t xml:space="preserve">nach wiejskich i mniej rozwiniętych. </w:t>
      </w:r>
    </w:p>
    <w:p w:rsidR="00F645C2" w:rsidRPr="00841818" w:rsidRDefault="00F645C2" w:rsidP="007551B0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Wychodząc z tego typu założenia, chcąc zarazem sprostać podstawowej idei Strategii EUROPA2020 – a więc strategii na rzecz inteligentnego i zrównoważonego rozw</w:t>
      </w:r>
      <w:r w:rsidR="00927ECF" w:rsidRPr="00841818">
        <w:rPr>
          <w:rFonts w:asciiTheme="minorHAnsi" w:hAnsiTheme="minorHAnsi"/>
          <w:szCs w:val="24"/>
        </w:rPr>
        <w:t>oju</w:t>
      </w:r>
      <w:r w:rsidRPr="00841818">
        <w:rPr>
          <w:rFonts w:asciiTheme="minorHAnsi" w:hAnsiTheme="minorHAnsi"/>
          <w:szCs w:val="24"/>
        </w:rPr>
        <w:t xml:space="preserve"> </w:t>
      </w:r>
      <w:r w:rsidR="00A5490A" w:rsidRPr="00841818">
        <w:rPr>
          <w:rFonts w:asciiTheme="minorHAnsi" w:hAnsiTheme="minorHAnsi"/>
          <w:szCs w:val="24"/>
        </w:rPr>
        <w:t>sprzyjającego</w:t>
      </w:r>
      <w:r w:rsidRPr="00841818">
        <w:rPr>
          <w:rFonts w:asciiTheme="minorHAnsi" w:hAnsiTheme="minorHAnsi"/>
          <w:szCs w:val="24"/>
        </w:rPr>
        <w:t xml:space="preserve"> włącze</w:t>
      </w:r>
      <w:r w:rsidR="00A5490A" w:rsidRPr="00841818">
        <w:rPr>
          <w:rFonts w:asciiTheme="minorHAnsi" w:hAnsiTheme="minorHAnsi"/>
          <w:szCs w:val="24"/>
        </w:rPr>
        <w:t>niu</w:t>
      </w:r>
      <w:r w:rsidRPr="00841818">
        <w:rPr>
          <w:rFonts w:asciiTheme="minorHAnsi" w:hAnsiTheme="minorHAnsi"/>
          <w:szCs w:val="24"/>
        </w:rPr>
        <w:t xml:space="preserve"> społecznemu, zarazem nowym określeni</w:t>
      </w:r>
      <w:r w:rsidR="00A5490A" w:rsidRPr="00841818">
        <w:rPr>
          <w:rFonts w:asciiTheme="minorHAnsi" w:hAnsiTheme="minorHAnsi"/>
          <w:szCs w:val="24"/>
        </w:rPr>
        <w:t xml:space="preserve">om </w:t>
      </w:r>
      <w:r w:rsidRPr="00841818">
        <w:rPr>
          <w:rFonts w:asciiTheme="minorHAnsi" w:hAnsiTheme="minorHAnsi"/>
          <w:szCs w:val="24"/>
        </w:rPr>
        <w:t>charakte</w:t>
      </w:r>
      <w:r w:rsidR="00A5490A" w:rsidRPr="00841818">
        <w:rPr>
          <w:rFonts w:asciiTheme="minorHAnsi" w:hAnsiTheme="minorHAnsi"/>
          <w:szCs w:val="24"/>
        </w:rPr>
        <w:t xml:space="preserve">ryzującym paradygmat rozwoju UE – zielony wzrost, biogospodarka, ekoinnowacje, </w:t>
      </w:r>
      <w:r w:rsidR="00CB5060" w:rsidRPr="00841818">
        <w:rPr>
          <w:rFonts w:asciiTheme="minorHAnsi" w:hAnsiTheme="minorHAnsi"/>
          <w:szCs w:val="24"/>
        </w:rPr>
        <w:t>w interesie rozwoju całego województwa, a zarazem w celu sprostania wymienionym wcześniej wymaganiom Unii Europejskiej (dotyczącym energetyki, budownictwa), zgodnie z sugestiami i opinią tym razem większości interesariuszy (nieliczni mieli inne zdanie) wykreowano drugą</w:t>
      </w:r>
      <w:r w:rsidR="00CB5060" w:rsidRPr="00841818">
        <w:rPr>
          <w:rFonts w:asciiTheme="minorHAnsi" w:hAnsiTheme="minorHAnsi"/>
          <w:b/>
          <w:szCs w:val="24"/>
        </w:rPr>
        <w:t xml:space="preserve"> inteligentną specjalizację wiodącą, jak</w:t>
      </w:r>
      <w:r w:rsidR="00A0308F" w:rsidRPr="00841818">
        <w:rPr>
          <w:rFonts w:asciiTheme="minorHAnsi" w:hAnsiTheme="minorHAnsi"/>
          <w:b/>
          <w:szCs w:val="24"/>
        </w:rPr>
        <w:t>ą</w:t>
      </w:r>
      <w:r w:rsidR="00CB5060" w:rsidRPr="00841818">
        <w:rPr>
          <w:rFonts w:asciiTheme="minorHAnsi" w:hAnsiTheme="minorHAnsi"/>
          <w:b/>
          <w:szCs w:val="24"/>
        </w:rPr>
        <w:t xml:space="preserve"> jest </w:t>
      </w:r>
      <w:r w:rsidR="00D35897">
        <w:rPr>
          <w:rFonts w:asciiTheme="minorHAnsi" w:hAnsiTheme="minorHAnsi"/>
          <w:b/>
          <w:szCs w:val="24"/>
        </w:rPr>
        <w:t>„</w:t>
      </w:r>
      <w:r w:rsidR="00CB5060" w:rsidRPr="00841818">
        <w:rPr>
          <w:rFonts w:asciiTheme="minorHAnsi" w:hAnsiTheme="minorHAnsi"/>
          <w:b/>
          <w:szCs w:val="24"/>
        </w:rPr>
        <w:t>jakość życia</w:t>
      </w:r>
      <w:r w:rsidR="00D35897">
        <w:rPr>
          <w:rFonts w:asciiTheme="minorHAnsi" w:hAnsiTheme="minorHAnsi"/>
          <w:b/>
          <w:szCs w:val="24"/>
        </w:rPr>
        <w:t>”</w:t>
      </w:r>
      <w:r w:rsidR="00CB5060" w:rsidRPr="00841818">
        <w:rPr>
          <w:rFonts w:asciiTheme="minorHAnsi" w:hAnsiTheme="minorHAnsi"/>
          <w:szCs w:val="24"/>
        </w:rPr>
        <w:t xml:space="preserve">. </w:t>
      </w:r>
      <w:r w:rsidR="00915929" w:rsidRPr="00841818">
        <w:rPr>
          <w:rFonts w:asciiTheme="minorHAnsi" w:hAnsiTheme="minorHAnsi"/>
          <w:szCs w:val="24"/>
        </w:rPr>
        <w:t xml:space="preserve">Należy jednak dodać, że mimo wrażenia specjalizacji bardzo szerokiej, która może zmieścić wszystko, a to oznaczałoby brak priorytetyzowania, w projekcie RIS3 dla województwa podkarpackiego sprecyzowano, w jakim zakresie i czego mogłoby dotyczyć finansowanie tej inteligentnej specjalizacji ze strony funduszy europejskich. </w:t>
      </w:r>
    </w:p>
    <w:p w:rsidR="001F0478" w:rsidRPr="00841818" w:rsidRDefault="001F0478" w:rsidP="007551B0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Poniżej przedstawiono krótk</w:t>
      </w:r>
      <w:r w:rsidR="00A0308F" w:rsidRPr="00841818">
        <w:rPr>
          <w:rFonts w:asciiTheme="minorHAnsi" w:hAnsiTheme="minorHAnsi"/>
          <w:szCs w:val="24"/>
        </w:rPr>
        <w:t>ą</w:t>
      </w:r>
      <w:r w:rsidRPr="00841818">
        <w:rPr>
          <w:rFonts w:asciiTheme="minorHAnsi" w:hAnsiTheme="minorHAnsi"/>
          <w:szCs w:val="24"/>
        </w:rPr>
        <w:t xml:space="preserve"> charakterystykę składowych inteligentnej specjalizacji jakość życia</w:t>
      </w:r>
      <w:r w:rsidR="00F21527" w:rsidRPr="00841818">
        <w:rPr>
          <w:rFonts w:asciiTheme="minorHAnsi" w:hAnsiTheme="minorHAnsi"/>
          <w:szCs w:val="24"/>
        </w:rPr>
        <w:t xml:space="preserve">, podkreślając zarazem, że wszystkie elementy tej inteligentnej specjalizacji muszą spełniać uwarunkowania zawarte w Strategii EUROPA 2020 i zarazem </w:t>
      </w:r>
      <w:r w:rsidR="003E5442" w:rsidRPr="00841818">
        <w:rPr>
          <w:rFonts w:asciiTheme="minorHAnsi" w:hAnsiTheme="minorHAnsi"/>
          <w:szCs w:val="24"/>
        </w:rPr>
        <w:t xml:space="preserve">mieścić się w kategoriach myślenia zielonej ekonomii, biogospodarki i ekoinnowacji. Te sprecyzowania ograniczają możliwości finansowania </w:t>
      </w:r>
      <w:r w:rsidR="009D0D68" w:rsidRPr="00841818">
        <w:rPr>
          <w:rFonts w:asciiTheme="minorHAnsi" w:hAnsiTheme="minorHAnsi"/>
          <w:szCs w:val="24"/>
        </w:rPr>
        <w:t xml:space="preserve">tylko </w:t>
      </w:r>
      <w:r w:rsidR="003E5442" w:rsidRPr="00841818">
        <w:rPr>
          <w:rFonts w:asciiTheme="minorHAnsi" w:hAnsiTheme="minorHAnsi"/>
          <w:szCs w:val="24"/>
        </w:rPr>
        <w:t>do projektów ściśle odpowiadający</w:t>
      </w:r>
      <w:r w:rsidR="009D0D68" w:rsidRPr="00841818">
        <w:rPr>
          <w:rFonts w:asciiTheme="minorHAnsi" w:hAnsiTheme="minorHAnsi"/>
          <w:szCs w:val="24"/>
        </w:rPr>
        <w:t>ch</w:t>
      </w:r>
      <w:r w:rsidR="003E5442" w:rsidRPr="00841818">
        <w:rPr>
          <w:rFonts w:asciiTheme="minorHAnsi" w:hAnsiTheme="minorHAnsi"/>
          <w:szCs w:val="24"/>
        </w:rPr>
        <w:t xml:space="preserve"> powyższym kryteriom. </w:t>
      </w:r>
    </w:p>
    <w:p w:rsidR="00EE1925" w:rsidRPr="00841818" w:rsidRDefault="00EE1925" w:rsidP="007551B0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Składowe inteligentnej specjalizacji jakość życia, to:</w:t>
      </w:r>
    </w:p>
    <w:p w:rsidR="00EE1925" w:rsidRPr="00D35897" w:rsidRDefault="00EE1925" w:rsidP="00D35897">
      <w:pPr>
        <w:pStyle w:val="Akapitzlist"/>
        <w:numPr>
          <w:ilvl w:val="0"/>
          <w:numId w:val="34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szCs w:val="24"/>
        </w:rPr>
        <w:t>Mobilność (technologie i produkty przemysłu lotniczego i kosmicznego</w:t>
      </w:r>
      <w:r w:rsidR="009D0D68" w:rsidRPr="00D35897">
        <w:rPr>
          <w:rFonts w:asciiTheme="minorHAnsi" w:hAnsiTheme="minorHAnsi"/>
          <w:szCs w:val="24"/>
        </w:rPr>
        <w:t>;</w:t>
      </w:r>
      <w:r w:rsidRPr="00D35897">
        <w:rPr>
          <w:rFonts w:asciiTheme="minorHAnsi" w:hAnsiTheme="minorHAnsi"/>
          <w:szCs w:val="24"/>
        </w:rPr>
        <w:t xml:space="preserve"> multimodalny, zrównoważony transport);</w:t>
      </w:r>
    </w:p>
    <w:p w:rsidR="00EE1925" w:rsidRPr="00D35897" w:rsidRDefault="00EE1925" w:rsidP="00D35897">
      <w:pPr>
        <w:pStyle w:val="Akapitzlist"/>
        <w:numPr>
          <w:ilvl w:val="0"/>
          <w:numId w:val="34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szCs w:val="24"/>
        </w:rPr>
        <w:t>Klimat i energ</w:t>
      </w:r>
      <w:r w:rsidR="009D0D68" w:rsidRPr="00D35897">
        <w:rPr>
          <w:rFonts w:asciiTheme="minorHAnsi" w:hAnsiTheme="minorHAnsi"/>
          <w:szCs w:val="24"/>
        </w:rPr>
        <w:t>ia (odnawialne źródła energii i</w:t>
      </w:r>
      <w:r w:rsidRPr="00D35897">
        <w:rPr>
          <w:rFonts w:asciiTheme="minorHAnsi" w:hAnsiTheme="minorHAnsi"/>
          <w:szCs w:val="24"/>
        </w:rPr>
        <w:t xml:space="preserve"> technologie z nimi związane</w:t>
      </w:r>
      <w:r w:rsidR="009D0D68" w:rsidRPr="00D35897">
        <w:rPr>
          <w:rFonts w:asciiTheme="minorHAnsi" w:hAnsiTheme="minorHAnsi"/>
          <w:szCs w:val="24"/>
        </w:rPr>
        <w:t>;</w:t>
      </w:r>
      <w:r w:rsidRPr="00D35897">
        <w:rPr>
          <w:rFonts w:asciiTheme="minorHAnsi" w:hAnsiTheme="minorHAnsi"/>
          <w:szCs w:val="24"/>
        </w:rPr>
        <w:t xml:space="preserve"> smart gr</w:t>
      </w:r>
      <w:r w:rsidR="009D0D68" w:rsidRPr="00D35897">
        <w:rPr>
          <w:rFonts w:asciiTheme="minorHAnsi" w:hAnsiTheme="minorHAnsi"/>
          <w:szCs w:val="24"/>
        </w:rPr>
        <w:t>i</w:t>
      </w:r>
      <w:r w:rsidRPr="00D35897">
        <w:rPr>
          <w:rFonts w:asciiTheme="minorHAnsi" w:hAnsiTheme="minorHAnsi"/>
          <w:szCs w:val="24"/>
        </w:rPr>
        <w:t>ds</w:t>
      </w:r>
      <w:r w:rsidR="009D0D68" w:rsidRPr="00D35897">
        <w:rPr>
          <w:rFonts w:asciiTheme="minorHAnsi" w:hAnsiTheme="minorHAnsi"/>
          <w:szCs w:val="24"/>
        </w:rPr>
        <w:t>;</w:t>
      </w:r>
      <w:r w:rsidRPr="00D35897">
        <w:rPr>
          <w:rFonts w:asciiTheme="minorHAnsi" w:hAnsiTheme="minorHAnsi"/>
          <w:szCs w:val="24"/>
        </w:rPr>
        <w:t xml:space="preserve"> zrównoważone i inteligentne budownictwo (budynki, osiedla, miasta, budownictwo pasywne, zeroenergetyczne i plusenergetyczne)</w:t>
      </w:r>
      <w:r w:rsidR="009D0D68" w:rsidRPr="00D35897">
        <w:rPr>
          <w:rFonts w:asciiTheme="minorHAnsi" w:hAnsiTheme="minorHAnsi"/>
          <w:szCs w:val="24"/>
        </w:rPr>
        <w:t>;</w:t>
      </w:r>
      <w:r w:rsidRPr="00D35897">
        <w:rPr>
          <w:rFonts w:asciiTheme="minorHAnsi" w:hAnsiTheme="minorHAnsi"/>
          <w:szCs w:val="24"/>
        </w:rPr>
        <w:t xml:space="preserve"> biodegradowalne tworzywa sztuczne</w:t>
      </w:r>
      <w:r w:rsidR="009D0D68" w:rsidRPr="00D35897">
        <w:rPr>
          <w:rFonts w:asciiTheme="minorHAnsi" w:hAnsiTheme="minorHAnsi"/>
          <w:szCs w:val="24"/>
        </w:rPr>
        <w:t>;</w:t>
      </w:r>
      <w:r w:rsidRPr="00D35897">
        <w:rPr>
          <w:rFonts w:asciiTheme="minorHAnsi" w:hAnsiTheme="minorHAnsi"/>
          <w:szCs w:val="24"/>
        </w:rPr>
        <w:t xml:space="preserve"> przemysł elektromaszynowy);</w:t>
      </w:r>
    </w:p>
    <w:p w:rsidR="00EE1925" w:rsidRPr="00D35897" w:rsidRDefault="007616CD" w:rsidP="00D35897">
      <w:pPr>
        <w:pStyle w:val="Akapitzlist"/>
        <w:numPr>
          <w:ilvl w:val="0"/>
          <w:numId w:val="34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szCs w:val="24"/>
        </w:rPr>
        <w:t>Zrównoważona turystyka (turystyka poznawcza, ekoturystyka, agroturystyka, kwalifikowana, zdrowotna, biznesowa, religijna, kulinarna, enoturystyka);</w:t>
      </w:r>
    </w:p>
    <w:p w:rsidR="007616CD" w:rsidRPr="00D35897" w:rsidRDefault="00575386" w:rsidP="00D35897">
      <w:pPr>
        <w:pStyle w:val="Akapitzlist"/>
        <w:numPr>
          <w:ilvl w:val="0"/>
          <w:numId w:val="34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szCs w:val="24"/>
        </w:rPr>
        <w:t>Zdrowie, żywność, odżywianie (</w:t>
      </w:r>
      <w:r w:rsidR="005254A5" w:rsidRPr="00D35897">
        <w:rPr>
          <w:rFonts w:asciiTheme="minorHAnsi" w:hAnsiTheme="minorHAnsi"/>
          <w:szCs w:val="24"/>
        </w:rPr>
        <w:t>żywność ekologiczna, regionalna i tradycyjna</w:t>
      </w:r>
      <w:r w:rsidR="009D0D68" w:rsidRPr="00D35897">
        <w:rPr>
          <w:rFonts w:asciiTheme="minorHAnsi" w:hAnsiTheme="minorHAnsi"/>
          <w:szCs w:val="24"/>
        </w:rPr>
        <w:t>;</w:t>
      </w:r>
      <w:r w:rsidR="005254A5" w:rsidRPr="00D35897">
        <w:rPr>
          <w:rFonts w:asciiTheme="minorHAnsi" w:hAnsiTheme="minorHAnsi"/>
          <w:szCs w:val="24"/>
        </w:rPr>
        <w:t xml:space="preserve"> zdrowa, zoptymalizowana, wolna od GMO dieta</w:t>
      </w:r>
      <w:r w:rsidR="009D0D68" w:rsidRPr="00D35897">
        <w:rPr>
          <w:rFonts w:asciiTheme="minorHAnsi" w:hAnsiTheme="minorHAnsi"/>
          <w:szCs w:val="24"/>
        </w:rPr>
        <w:t>;</w:t>
      </w:r>
      <w:r w:rsidR="005254A5" w:rsidRPr="00D35897">
        <w:rPr>
          <w:rFonts w:asciiTheme="minorHAnsi" w:hAnsiTheme="minorHAnsi"/>
          <w:szCs w:val="24"/>
        </w:rPr>
        <w:t xml:space="preserve"> medycyna zapobiegawcza</w:t>
      </w:r>
      <w:r w:rsidR="009D0D68" w:rsidRPr="00D35897">
        <w:rPr>
          <w:rFonts w:asciiTheme="minorHAnsi" w:hAnsiTheme="minorHAnsi"/>
          <w:szCs w:val="24"/>
        </w:rPr>
        <w:t>;</w:t>
      </w:r>
      <w:r w:rsidR="005254A5" w:rsidRPr="00D35897">
        <w:rPr>
          <w:rFonts w:asciiTheme="minorHAnsi" w:hAnsiTheme="minorHAnsi"/>
          <w:szCs w:val="24"/>
        </w:rPr>
        <w:t xml:space="preserve"> opieka nad ludźmi starszymi);</w:t>
      </w:r>
    </w:p>
    <w:p w:rsidR="005254A5" w:rsidRPr="00D35897" w:rsidRDefault="005254A5" w:rsidP="00D35897">
      <w:pPr>
        <w:pStyle w:val="Akapitzlist"/>
        <w:numPr>
          <w:ilvl w:val="0"/>
          <w:numId w:val="34"/>
        </w:numPr>
        <w:spacing w:after="0" w:line="276" w:lineRule="auto"/>
        <w:ind w:left="709"/>
        <w:jc w:val="both"/>
        <w:rPr>
          <w:rFonts w:asciiTheme="minorHAnsi" w:hAnsiTheme="minorHAnsi"/>
          <w:szCs w:val="24"/>
        </w:rPr>
      </w:pPr>
      <w:r w:rsidRPr="00D35897">
        <w:rPr>
          <w:rFonts w:asciiTheme="minorHAnsi" w:hAnsiTheme="minorHAnsi"/>
          <w:szCs w:val="24"/>
        </w:rPr>
        <w:t>Komunikacja (szerokopasmowy Internet).</w:t>
      </w:r>
    </w:p>
    <w:p w:rsidR="005755D0" w:rsidRPr="00841818" w:rsidRDefault="005755D0" w:rsidP="00D35897">
      <w:pPr>
        <w:spacing w:after="0" w:line="276" w:lineRule="auto"/>
        <w:ind w:firstLine="349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Jeszcze raz podkreślamy, że wszystkie wymienione wyżej składowe powinny podlegać dofinansowaniu tylko wtedy, gdy spełniają założenia zielonego wzrostu, biogospodarki i</w:t>
      </w:r>
      <w:r w:rsidR="009D0D68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ekoinnowacyjności, a zarazem odpowiadają na nową politykę europejską do roku 2020, a</w:t>
      </w:r>
      <w:r w:rsidR="009D0D68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 xml:space="preserve">więc idei rozwoju zrównoważonego i inteligentnego, sprzyjającego włączeniu społecznemu. Ta specjalizacja regionu wychodzi szczególnie naprzeciw wielu zobowiązaniom unijnym, także problemowi włączenia społecznego, bowiem w przeciwieństwie do </w:t>
      </w:r>
      <w:r w:rsidRPr="00841818">
        <w:rPr>
          <w:rFonts w:asciiTheme="minorHAnsi" w:hAnsiTheme="minorHAnsi"/>
          <w:szCs w:val="24"/>
        </w:rPr>
        <w:lastRenderedPageBreak/>
        <w:t>inteligentnej specjalizacji lotnictwo i kosmonautyka, dotyczy praktycznie całego obszaru województwa. W</w:t>
      </w:r>
      <w:r w:rsidR="009D0D68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>ten sposób żaden subregion</w:t>
      </w:r>
      <w:r w:rsidR="009D0D68" w:rsidRPr="00841818">
        <w:rPr>
          <w:rFonts w:asciiTheme="minorHAnsi" w:hAnsiTheme="minorHAnsi"/>
          <w:szCs w:val="24"/>
        </w:rPr>
        <w:t>,</w:t>
      </w:r>
      <w:r w:rsidRPr="00841818">
        <w:rPr>
          <w:rFonts w:asciiTheme="minorHAnsi" w:hAnsiTheme="minorHAnsi"/>
          <w:szCs w:val="24"/>
        </w:rPr>
        <w:t xml:space="preserve"> a nawet żaden niewielki fragment województwa nie będzie wyłączony z możliwości wspieranego rozwoju w</w:t>
      </w:r>
      <w:r w:rsidR="004F75D0" w:rsidRPr="00841818">
        <w:rPr>
          <w:rFonts w:asciiTheme="minorHAnsi" w:hAnsiTheme="minorHAnsi"/>
          <w:szCs w:val="24"/>
        </w:rPr>
        <w:t> </w:t>
      </w:r>
      <w:r w:rsidRPr="00841818">
        <w:rPr>
          <w:rFonts w:asciiTheme="minorHAnsi" w:hAnsiTheme="minorHAnsi"/>
          <w:szCs w:val="24"/>
        </w:rPr>
        <w:t xml:space="preserve">kolejnej perspektywie finansowej. </w:t>
      </w:r>
      <w:r w:rsidR="004F75D0" w:rsidRPr="00841818">
        <w:rPr>
          <w:rFonts w:asciiTheme="minorHAnsi" w:hAnsiTheme="minorHAnsi"/>
          <w:szCs w:val="24"/>
        </w:rPr>
        <w:t>Przygotowane w kolejnym etapie zasady oceny projektów będą zawierały elementy pozwalające na określenie czy projekt spełnia te założenia. W związku z tym należy mocno podkreślić, że inteligenta specjalizacja jakość życia mimo wrażenia obejmowania nią wszystkiego, jest wyraźnie wyprofilowana i pozwoli na kompleksowy rozwój całego województwa, w zgodzie z założeniami nowej polityki Unii Europejskiej.</w:t>
      </w:r>
    </w:p>
    <w:p w:rsidR="00497DC2" w:rsidRPr="00841818" w:rsidRDefault="00BD4391" w:rsidP="00BD4391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Trzecią inteligentną specjalizacją (wspomagającą) województwa podkarpackiego jest </w:t>
      </w:r>
      <w:r w:rsidRPr="00841818">
        <w:rPr>
          <w:rFonts w:asciiTheme="minorHAnsi" w:hAnsiTheme="minorHAnsi"/>
          <w:b/>
          <w:szCs w:val="24"/>
        </w:rPr>
        <w:t>informacja i telekomunikacja</w:t>
      </w:r>
      <w:r w:rsidRPr="00841818">
        <w:rPr>
          <w:rFonts w:asciiTheme="minorHAnsi" w:hAnsiTheme="minorHAnsi"/>
          <w:szCs w:val="24"/>
        </w:rPr>
        <w:t xml:space="preserve">. Specjalizacja ta wyłoniła się w trakcie kolejno realizowanych spotkań i konsultacji. Ma swoje uzasadnienie nie tylko w potrzebach regionu, ale także w istniejącym już potencjale tego sektora. </w:t>
      </w:r>
    </w:p>
    <w:p w:rsidR="00BD4391" w:rsidRPr="00841818" w:rsidRDefault="00BD4391" w:rsidP="00BD4391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</w:p>
    <w:p w:rsidR="00EC7965" w:rsidRPr="00841818" w:rsidRDefault="00DB315D" w:rsidP="00EC7965">
      <w:pPr>
        <w:spacing w:after="0" w:line="276" w:lineRule="auto"/>
        <w:jc w:val="both"/>
        <w:rPr>
          <w:rFonts w:asciiTheme="minorHAnsi" w:hAnsiTheme="minorHAnsi"/>
          <w:b/>
          <w:szCs w:val="24"/>
        </w:rPr>
      </w:pPr>
      <w:r w:rsidRPr="00841818">
        <w:rPr>
          <w:rFonts w:asciiTheme="minorHAnsi" w:hAnsiTheme="minorHAnsi"/>
          <w:b/>
          <w:szCs w:val="24"/>
        </w:rPr>
        <w:t>2.1. Etapy wyboru i metody</w:t>
      </w:r>
      <w:r w:rsidR="00EC7965" w:rsidRPr="00841818">
        <w:rPr>
          <w:rFonts w:asciiTheme="minorHAnsi" w:hAnsiTheme="minorHAnsi"/>
          <w:b/>
          <w:szCs w:val="24"/>
        </w:rPr>
        <w:t>;</w:t>
      </w:r>
      <w:r w:rsidRPr="00841818">
        <w:rPr>
          <w:rFonts w:asciiTheme="minorHAnsi" w:hAnsiTheme="minorHAnsi"/>
          <w:b/>
          <w:szCs w:val="24"/>
        </w:rPr>
        <w:t xml:space="preserve"> </w:t>
      </w:r>
      <w:r w:rsidR="00EC7965" w:rsidRPr="00841818">
        <w:rPr>
          <w:rFonts w:asciiTheme="minorHAnsi" w:hAnsiTheme="minorHAnsi"/>
          <w:b/>
          <w:szCs w:val="24"/>
        </w:rPr>
        <w:t>metodologia stosowana do oceny wszystkich zainteresowanych interesariuszy (jednolita); kryteria ostatecznego wyboru inteligentnych specjalizacji oraz eliminacji innych możliwości</w:t>
      </w:r>
    </w:p>
    <w:p w:rsidR="00EC7965" w:rsidRPr="00841818" w:rsidRDefault="00EC7965" w:rsidP="00EC7965">
      <w:pPr>
        <w:spacing w:after="0" w:line="276" w:lineRule="auto"/>
        <w:jc w:val="both"/>
        <w:rPr>
          <w:rFonts w:asciiTheme="minorHAnsi" w:hAnsiTheme="minorHAnsi"/>
          <w:b/>
          <w:szCs w:val="24"/>
        </w:rPr>
      </w:pPr>
    </w:p>
    <w:p w:rsidR="00D33050" w:rsidRPr="00841818" w:rsidRDefault="00B83132" w:rsidP="004B49BE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Zagadnien</w:t>
      </w:r>
      <w:r w:rsidR="004B49BE" w:rsidRPr="00841818">
        <w:rPr>
          <w:rFonts w:asciiTheme="minorHAnsi" w:hAnsiTheme="minorHAnsi"/>
          <w:szCs w:val="24"/>
        </w:rPr>
        <w:t xml:space="preserve">ia te ściśle wiążą się ze sobą, błędem byłaby próba ich oddzielenia. Proces dojścia do inteligentnych specjalizacji województwa podkarpackiego miał w pełni charakter </w:t>
      </w:r>
      <w:r w:rsidR="004B49BE" w:rsidRPr="00D35897">
        <w:rPr>
          <w:rFonts w:asciiTheme="minorHAnsi" w:hAnsiTheme="minorHAnsi"/>
          <w:b/>
          <w:szCs w:val="24"/>
        </w:rPr>
        <w:t>przedsiębiorczego procesu odkrywania</w:t>
      </w:r>
      <w:r w:rsidR="004B49BE" w:rsidRPr="00841818">
        <w:rPr>
          <w:rFonts w:asciiTheme="minorHAnsi" w:hAnsiTheme="minorHAnsi"/>
          <w:szCs w:val="24"/>
        </w:rPr>
        <w:t xml:space="preserve">. </w:t>
      </w:r>
      <w:r w:rsidR="00F35E40" w:rsidRPr="00841818">
        <w:rPr>
          <w:rFonts w:asciiTheme="minorHAnsi" w:hAnsiTheme="minorHAnsi"/>
          <w:szCs w:val="24"/>
        </w:rPr>
        <w:t>Zasadniczo obejmował dwa lata: 2012, 2013, chociaż wykorzystano w nim szereg dokumentów, wyników badań, analiz (w tym szczególnie zrealizowanych projektów foresight) pochodzących z wcześniejszego okresu.</w:t>
      </w:r>
      <w:r w:rsidR="002E2A88" w:rsidRPr="00841818">
        <w:rPr>
          <w:rFonts w:asciiTheme="minorHAnsi" w:hAnsiTheme="minorHAnsi"/>
          <w:szCs w:val="24"/>
        </w:rPr>
        <w:t xml:space="preserve"> Należy podkreślić, że już w poprzednim </w:t>
      </w:r>
      <w:r w:rsidR="00D35897" w:rsidRPr="00D35897">
        <w:rPr>
          <w:rFonts w:asciiTheme="minorHAnsi" w:hAnsiTheme="minorHAnsi"/>
          <w:szCs w:val="24"/>
        </w:rPr>
        <w:t>dokumencie</w:t>
      </w:r>
      <w:r w:rsidR="00D35897">
        <w:rPr>
          <w:rFonts w:asciiTheme="minorHAnsi" w:hAnsiTheme="minorHAnsi"/>
          <w:szCs w:val="24"/>
        </w:rPr>
        <w:t xml:space="preserve"> (</w:t>
      </w:r>
      <w:r w:rsidR="00D35897" w:rsidRPr="00D35897">
        <w:rPr>
          <w:rFonts w:asciiTheme="minorHAnsi" w:hAnsiTheme="minorHAnsi"/>
          <w:i/>
          <w:szCs w:val="24"/>
        </w:rPr>
        <w:t>„RIS na lata 2005-2013</w:t>
      </w:r>
      <w:r w:rsidR="00D35897">
        <w:rPr>
          <w:rFonts w:asciiTheme="minorHAnsi" w:hAnsiTheme="minorHAnsi"/>
          <w:szCs w:val="24"/>
        </w:rPr>
        <w:t>”)</w:t>
      </w:r>
      <w:r w:rsidR="002E2A88" w:rsidRPr="00841818">
        <w:rPr>
          <w:rFonts w:asciiTheme="minorHAnsi" w:hAnsiTheme="minorHAnsi"/>
          <w:szCs w:val="24"/>
        </w:rPr>
        <w:t xml:space="preserve"> założono konieczność wyłonienia priorytetów, chociaż nie nazywano ich wtedy jeszcze inteligentnymi specjalizacjami. </w:t>
      </w:r>
      <w:r w:rsidR="00D76F9E" w:rsidRPr="00841818">
        <w:rPr>
          <w:rFonts w:asciiTheme="minorHAnsi" w:hAnsiTheme="minorHAnsi"/>
          <w:szCs w:val="24"/>
        </w:rPr>
        <w:t xml:space="preserve">Cały proces tworzenia RIS3 polegał na ciągłym modyfikowaniu przyjmowanych rozwiązań, często z konieczności nawet powrotu do założeń, tym bardziej, że zgodnie z intencjami Komisji Europejskiej wyrażonymi w przewodniku, RIS3 ma być dokumentem żywym, podlegającym </w:t>
      </w:r>
      <w:r w:rsidR="00C666EE" w:rsidRPr="00841818">
        <w:rPr>
          <w:rFonts w:asciiTheme="minorHAnsi" w:hAnsiTheme="minorHAnsi"/>
          <w:szCs w:val="24"/>
        </w:rPr>
        <w:t xml:space="preserve">modyfikacjom, bowiem w okresie lat 2014-2020 mogą wyłonić się inne, bardziej perspektywiczne sektory. </w:t>
      </w:r>
    </w:p>
    <w:p w:rsidR="00B611EB" w:rsidRPr="00841818" w:rsidRDefault="00B611EB" w:rsidP="004B49BE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Metodyka kreowania RIS3, jak również metodyka stosowana do oceny wszystkich z</w:t>
      </w:r>
      <w:r w:rsidR="00A64958" w:rsidRPr="00841818">
        <w:rPr>
          <w:rFonts w:asciiTheme="minorHAnsi" w:hAnsiTheme="minorHAnsi"/>
          <w:szCs w:val="24"/>
        </w:rPr>
        <w:t xml:space="preserve">ainteresowanych interesariuszy, także kryteria wyboru inteligentnych specjalizacji miały jednolity charakter, wykazywały ciągłość i spójność poszczególnych etapów. </w:t>
      </w:r>
    </w:p>
    <w:p w:rsidR="004935D9" w:rsidRPr="00841818" w:rsidRDefault="004935D9" w:rsidP="004B49BE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 xml:space="preserve">Dokonano </w:t>
      </w:r>
      <w:r w:rsidR="009D0D68" w:rsidRPr="00841818">
        <w:rPr>
          <w:rFonts w:asciiTheme="minorHAnsi" w:hAnsiTheme="minorHAnsi"/>
          <w:szCs w:val="24"/>
        </w:rPr>
        <w:t>triangulacji</w:t>
      </w:r>
      <w:r w:rsidRPr="00841818">
        <w:rPr>
          <w:rFonts w:asciiTheme="minorHAnsi" w:hAnsiTheme="minorHAnsi"/>
          <w:szCs w:val="24"/>
        </w:rPr>
        <w:t xml:space="preserve"> metod, tak więc rezultat ostateczny nie jest pochodną tylko jednej zastosowanej metody, ale tylko wtedy został przyjęty, jeżeli wszystkie wykorzystane metody dawały taką samą lub zbliżoną odpowiedź. </w:t>
      </w:r>
    </w:p>
    <w:p w:rsidR="00E3170B" w:rsidRPr="00841818" w:rsidRDefault="00E3170B" w:rsidP="004B49BE">
      <w:pPr>
        <w:spacing w:after="0" w:line="276" w:lineRule="auto"/>
        <w:ind w:firstLine="426"/>
        <w:jc w:val="both"/>
        <w:rPr>
          <w:rFonts w:asciiTheme="minorHAnsi" w:hAnsiTheme="minorHAnsi"/>
          <w:szCs w:val="24"/>
        </w:rPr>
      </w:pPr>
      <w:r w:rsidRPr="00841818">
        <w:rPr>
          <w:rFonts w:asciiTheme="minorHAnsi" w:hAnsiTheme="minorHAnsi"/>
          <w:szCs w:val="24"/>
        </w:rPr>
        <w:t>Wybór inteligentnych specjalizacji jest rezultatem całego proces</w:t>
      </w:r>
      <w:r w:rsidR="00745377" w:rsidRPr="00841818">
        <w:rPr>
          <w:rFonts w:asciiTheme="minorHAnsi" w:hAnsiTheme="minorHAnsi"/>
          <w:szCs w:val="24"/>
        </w:rPr>
        <w:t>u</w:t>
      </w:r>
      <w:r w:rsidRPr="00841818">
        <w:rPr>
          <w:rFonts w:asciiTheme="minorHAnsi" w:hAnsiTheme="minorHAnsi"/>
          <w:szCs w:val="24"/>
        </w:rPr>
        <w:t xml:space="preserve"> tworzenia RIS3. </w:t>
      </w:r>
    </w:p>
    <w:p w:rsidR="00151B1D" w:rsidRPr="00841818" w:rsidRDefault="00151B1D" w:rsidP="004B49BE">
      <w:pPr>
        <w:spacing w:after="0" w:line="276" w:lineRule="auto"/>
        <w:ind w:firstLine="426"/>
        <w:jc w:val="both"/>
        <w:rPr>
          <w:rFonts w:asciiTheme="minorHAnsi" w:hAnsiTheme="minorHAnsi"/>
          <w:b/>
          <w:szCs w:val="24"/>
        </w:rPr>
      </w:pPr>
    </w:p>
    <w:p w:rsidR="00E3170B" w:rsidRPr="00D35897" w:rsidRDefault="00E3170B" w:rsidP="00D35897">
      <w:pPr>
        <w:spacing w:before="120" w:after="120" w:line="300" w:lineRule="auto"/>
        <w:ind w:firstLine="426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</w:rPr>
      </w:pPr>
      <w:r w:rsidRPr="00D35897">
        <w:rPr>
          <w:rFonts w:asciiTheme="minorHAnsi" w:hAnsiTheme="minorHAnsi"/>
          <w:b/>
          <w:color w:val="2E74B5" w:themeColor="accent1" w:themeShade="BF"/>
          <w:sz w:val="28"/>
          <w:szCs w:val="28"/>
        </w:rPr>
        <w:t>Kryteria wyboru in</w:t>
      </w:r>
      <w:r w:rsidR="00311946" w:rsidRPr="00D35897">
        <w:rPr>
          <w:rFonts w:asciiTheme="minorHAnsi" w:hAnsiTheme="minorHAnsi"/>
          <w:b/>
          <w:color w:val="2E74B5" w:themeColor="accent1" w:themeShade="BF"/>
          <w:sz w:val="28"/>
          <w:szCs w:val="28"/>
        </w:rPr>
        <w:t>teligentnych specjalizacji:</w:t>
      </w:r>
    </w:p>
    <w:p w:rsidR="00E3170B" w:rsidRPr="00D35897" w:rsidRDefault="00E3170B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Zasadniczo</w:t>
      </w:r>
      <w:r w:rsidR="00D35897" w:rsidRPr="00D35897">
        <w:rPr>
          <w:rFonts w:asciiTheme="minorHAnsi" w:hAnsiTheme="minorHAnsi"/>
          <w:sz w:val="26"/>
          <w:szCs w:val="26"/>
        </w:rPr>
        <w:t>,</w:t>
      </w:r>
      <w:r w:rsidRPr="00D35897">
        <w:rPr>
          <w:rFonts w:asciiTheme="minorHAnsi" w:hAnsiTheme="minorHAnsi"/>
          <w:sz w:val="26"/>
          <w:szCs w:val="26"/>
        </w:rPr>
        <w:t xml:space="preserve"> twórcy RIS3 odeszli do myślenia kategoriami sektorowymi lub branżowymi – zgodnie z zaleceniami przewodnika;</w:t>
      </w:r>
    </w:p>
    <w:p w:rsidR="00E3170B" w:rsidRPr="00D35897" w:rsidRDefault="009D0D68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lastRenderedPageBreak/>
        <w:t>Udowodniony p</w:t>
      </w:r>
      <w:r w:rsidR="00E3170B" w:rsidRPr="00D35897">
        <w:rPr>
          <w:rFonts w:asciiTheme="minorHAnsi" w:hAnsiTheme="minorHAnsi"/>
          <w:sz w:val="26"/>
          <w:szCs w:val="26"/>
        </w:rPr>
        <w:t>otencjał aktualny i perspektywiczny dotyczący inteligentnej specjalizacji;</w:t>
      </w:r>
    </w:p>
    <w:p w:rsidR="00E3170B" w:rsidRPr="00D35897" w:rsidRDefault="00E3170B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Aktualne i przyszłe znaczenie dla regionu;</w:t>
      </w:r>
    </w:p>
    <w:p w:rsidR="00E3170B" w:rsidRPr="00D35897" w:rsidRDefault="0019630E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Poziom rozwoju inteligentnej specjalizacji na tle wiodących regionów Unii Europejskiej;</w:t>
      </w:r>
    </w:p>
    <w:p w:rsidR="0019630E" w:rsidRPr="00D35897" w:rsidRDefault="0019630E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Możliwość wykazania ścisłego związku inteligentnej specjalizacji z potencjałem badawczo-rozwojowym regionu;</w:t>
      </w:r>
    </w:p>
    <w:p w:rsidR="0019630E" w:rsidRPr="00D35897" w:rsidRDefault="0019630E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W miarę możliwości istniejące zasoby endogeniczne, co pozwala na unikanie niektórych form zależności i powielania;</w:t>
      </w:r>
    </w:p>
    <w:p w:rsidR="0019630E" w:rsidRPr="00D35897" w:rsidRDefault="00B76081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Obecność lub perspektywa rozwoju silnych klastrów w zakresie inteligentnej specjalizacji;</w:t>
      </w:r>
    </w:p>
    <w:p w:rsidR="003027FA" w:rsidRPr="00D35897" w:rsidRDefault="003027FA" w:rsidP="00D35897">
      <w:pPr>
        <w:pStyle w:val="Akapitzlist"/>
        <w:numPr>
          <w:ilvl w:val="0"/>
          <w:numId w:val="35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Możliwość rozwoju i wykorzystania dyrektyw i rozporządzeń określających ścieżki ekonomicznego i prawnego</w:t>
      </w:r>
      <w:r w:rsidR="00311946" w:rsidRPr="00D35897">
        <w:rPr>
          <w:rFonts w:asciiTheme="minorHAnsi" w:hAnsiTheme="minorHAnsi"/>
          <w:sz w:val="26"/>
          <w:szCs w:val="26"/>
        </w:rPr>
        <w:t xml:space="preserve"> wsparcia przez Unię Europejską.</w:t>
      </w:r>
    </w:p>
    <w:p w:rsidR="00151B1D" w:rsidRPr="00841818" w:rsidRDefault="00151B1D" w:rsidP="004B49BE">
      <w:pPr>
        <w:spacing w:after="0" w:line="276" w:lineRule="auto"/>
        <w:ind w:firstLine="426"/>
        <w:jc w:val="both"/>
        <w:rPr>
          <w:rFonts w:asciiTheme="minorHAnsi" w:hAnsiTheme="minorHAnsi"/>
          <w:b/>
          <w:szCs w:val="24"/>
        </w:rPr>
      </w:pPr>
    </w:p>
    <w:p w:rsidR="00E3170B" w:rsidRPr="00D35897" w:rsidRDefault="00311946" w:rsidP="00D35897">
      <w:pPr>
        <w:spacing w:before="120" w:after="120" w:line="300" w:lineRule="auto"/>
        <w:ind w:firstLine="426"/>
        <w:jc w:val="both"/>
        <w:rPr>
          <w:rFonts w:asciiTheme="minorHAnsi" w:hAnsiTheme="minorHAnsi"/>
          <w:b/>
          <w:color w:val="2E74B5" w:themeColor="accent1" w:themeShade="BF"/>
          <w:sz w:val="28"/>
          <w:szCs w:val="28"/>
        </w:rPr>
      </w:pPr>
      <w:r w:rsidRPr="00D35897">
        <w:rPr>
          <w:rFonts w:asciiTheme="minorHAnsi" w:hAnsiTheme="minorHAnsi"/>
          <w:b/>
          <w:color w:val="2E74B5" w:themeColor="accent1" w:themeShade="BF"/>
          <w:sz w:val="28"/>
          <w:szCs w:val="28"/>
        </w:rPr>
        <w:t>Podstawowe metody</w:t>
      </w:r>
      <w:r w:rsidR="00A05495" w:rsidRPr="00D35897">
        <w:rPr>
          <w:rFonts w:asciiTheme="minorHAnsi" w:hAnsiTheme="minorHAnsi"/>
          <w:b/>
          <w:color w:val="2E74B5" w:themeColor="accent1" w:themeShade="BF"/>
          <w:sz w:val="28"/>
          <w:szCs w:val="28"/>
        </w:rPr>
        <w:t>:</w:t>
      </w:r>
    </w:p>
    <w:p w:rsidR="00311946" w:rsidRPr="00D35897" w:rsidRDefault="002455F5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 xml:space="preserve">Analiza </w:t>
      </w:r>
      <w:r w:rsidR="00A05495" w:rsidRPr="00D35897">
        <w:rPr>
          <w:rFonts w:asciiTheme="minorHAnsi" w:hAnsiTheme="minorHAnsi"/>
          <w:sz w:val="26"/>
          <w:szCs w:val="26"/>
        </w:rPr>
        <w:t xml:space="preserve">dokumentów </w:t>
      </w:r>
      <w:r w:rsidR="00594367" w:rsidRPr="00D35897">
        <w:rPr>
          <w:rFonts w:asciiTheme="minorHAnsi" w:hAnsiTheme="minorHAnsi"/>
          <w:sz w:val="26"/>
          <w:szCs w:val="26"/>
        </w:rPr>
        <w:t>strategicznych i innych dostępnych źródeł wiedzy;</w:t>
      </w:r>
    </w:p>
    <w:p w:rsidR="00594367" w:rsidRPr="00D35897" w:rsidRDefault="006E2B12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Analiza wykonanych dla potrzeb regionu projektów foresight;</w:t>
      </w:r>
    </w:p>
    <w:p w:rsidR="00151B1D" w:rsidRPr="00D35897" w:rsidRDefault="00151B1D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Benchmarking istniejących rozwiązań;</w:t>
      </w:r>
    </w:p>
    <w:p w:rsidR="006E2B12" w:rsidRPr="00D35897" w:rsidRDefault="00FD45CD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Analiza SWOT z podziałem na potencjał społeczno-ekonomiczny województwa podkarpackiego, ze wskazaniem na jego mocne i słabe strony; potencjał innowacyjny województwa podkarpackiego ze wskazaniem jego mocnych i słabych stron – uwzględniono siły sprawcze innowacji, aktywność innowacyjnych przedsiębiorstw oraz wy</w:t>
      </w:r>
      <w:r w:rsidR="00A469C7" w:rsidRPr="00D35897">
        <w:rPr>
          <w:rFonts w:asciiTheme="minorHAnsi" w:hAnsiTheme="minorHAnsi"/>
          <w:sz w:val="26"/>
          <w:szCs w:val="26"/>
        </w:rPr>
        <w:t xml:space="preserve">niki działalności innowacyjnej; </w:t>
      </w:r>
      <w:r w:rsidR="006B5707" w:rsidRPr="00D35897">
        <w:rPr>
          <w:rFonts w:asciiTheme="minorHAnsi" w:hAnsiTheme="minorHAnsi"/>
          <w:sz w:val="26"/>
          <w:szCs w:val="26"/>
        </w:rPr>
        <w:t>uwarunkowania zewnętrzne mające wpływ na rozwój społeczno-ekonomiczny i innowacyjny województwa podkarpackiego, ze wskazaniem szans i zagrożeń w wymiarze polityczno-prawnym, ekonomiczny</w:t>
      </w:r>
      <w:r w:rsidR="00114B98" w:rsidRPr="00D35897">
        <w:rPr>
          <w:rFonts w:asciiTheme="minorHAnsi" w:hAnsiTheme="minorHAnsi"/>
          <w:sz w:val="26"/>
          <w:szCs w:val="26"/>
        </w:rPr>
        <w:t>m</w:t>
      </w:r>
      <w:r w:rsidR="006B5707" w:rsidRPr="00D35897">
        <w:rPr>
          <w:rFonts w:asciiTheme="minorHAnsi" w:hAnsiTheme="minorHAnsi"/>
          <w:sz w:val="26"/>
          <w:szCs w:val="26"/>
        </w:rPr>
        <w:t>, społeczno-kulturowym, techniczno-technologicznym;</w:t>
      </w:r>
    </w:p>
    <w:p w:rsidR="006B5707" w:rsidRPr="00D35897" w:rsidRDefault="006B5707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Analiza interesariuszy, wykonana także w celu wyłonienia interesariuszy najbardziej istotnych</w:t>
      </w:r>
      <w:r w:rsidR="00083191" w:rsidRPr="00D35897">
        <w:rPr>
          <w:rFonts w:asciiTheme="minorHAnsi" w:hAnsiTheme="minorHAnsi"/>
          <w:sz w:val="26"/>
          <w:szCs w:val="26"/>
        </w:rPr>
        <w:t xml:space="preserve"> i aktywnych</w:t>
      </w:r>
      <w:r w:rsidRPr="00D35897">
        <w:rPr>
          <w:rFonts w:asciiTheme="minorHAnsi" w:hAnsiTheme="minorHAnsi"/>
          <w:sz w:val="26"/>
          <w:szCs w:val="26"/>
        </w:rPr>
        <w:t>;</w:t>
      </w:r>
    </w:p>
    <w:p w:rsidR="006B5707" w:rsidRPr="00D35897" w:rsidRDefault="002469FA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Różnego rodzaju formy spotkań i dyskusji, praktykowane w sposób ciągły, w tym m.in. podkarpackie fora innowacyjności oraz spotkania Podkarpackiej Rady Innowacyjności;</w:t>
      </w:r>
    </w:p>
    <w:p w:rsidR="002469FA" w:rsidRPr="00D35897" w:rsidRDefault="002469FA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Analiza potencjału i możliwości rozwoju klastrów;</w:t>
      </w:r>
    </w:p>
    <w:p w:rsidR="002469FA" w:rsidRPr="00D35897" w:rsidRDefault="00756D13" w:rsidP="00D35897">
      <w:pPr>
        <w:pStyle w:val="Akapitzlist"/>
        <w:numPr>
          <w:ilvl w:val="0"/>
          <w:numId w:val="38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 xml:space="preserve">Wykonywanie badań pierwotnych o bardzo szerokim spektrum, w tym: </w:t>
      </w:r>
    </w:p>
    <w:p w:rsidR="005A2622" w:rsidRPr="00D35897" w:rsidRDefault="005A2622" w:rsidP="00CF1175">
      <w:pPr>
        <w:pStyle w:val="Akapitzlist"/>
        <w:numPr>
          <w:ilvl w:val="0"/>
          <w:numId w:val="23"/>
        </w:numPr>
        <w:spacing w:before="120" w:after="120" w:line="300" w:lineRule="auto"/>
        <w:ind w:left="1418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lastRenderedPageBreak/>
        <w:t>06.11.2012 – 31.12.2012 – ocena efektywności i skuteczności wdrażania RIS województwa podkarpackiego na lata 2005-2013;</w:t>
      </w:r>
    </w:p>
    <w:p w:rsidR="005A2622" w:rsidRPr="00D35897" w:rsidRDefault="005A2622" w:rsidP="00CF1175">
      <w:pPr>
        <w:pStyle w:val="Akapitzlist"/>
        <w:numPr>
          <w:ilvl w:val="0"/>
          <w:numId w:val="23"/>
        </w:numPr>
        <w:spacing w:before="120" w:after="120" w:line="300" w:lineRule="auto"/>
        <w:ind w:left="1418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Realizowanie zadań związanych z projektem systemowym, wykonanie badań i analiz w ramach zadania 13 w okresie od IV kwartału 2010 roku do I kwartału 2011 roku, a w zadaniach 14, 15 i 16 w I i II kwartale 2011 roku;</w:t>
      </w:r>
    </w:p>
    <w:p w:rsidR="005A2622" w:rsidRPr="00D35897" w:rsidRDefault="005A2622" w:rsidP="00CF1175">
      <w:pPr>
        <w:pStyle w:val="Akapitzlist"/>
        <w:numPr>
          <w:ilvl w:val="0"/>
          <w:numId w:val="23"/>
        </w:numPr>
        <w:spacing w:before="120" w:after="120" w:line="300" w:lineRule="auto"/>
        <w:ind w:left="1418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2012 rok – badania sektora badawczo-rozwojowego w województwie podkarpacki</w:t>
      </w:r>
      <w:r w:rsidR="00114B98" w:rsidRPr="00D35897">
        <w:rPr>
          <w:rFonts w:asciiTheme="minorHAnsi" w:hAnsiTheme="minorHAnsi"/>
          <w:sz w:val="26"/>
          <w:szCs w:val="26"/>
        </w:rPr>
        <w:t>m</w:t>
      </w:r>
      <w:r w:rsidRPr="00D35897">
        <w:rPr>
          <w:rFonts w:asciiTheme="minorHAnsi" w:hAnsiTheme="minorHAnsi"/>
          <w:sz w:val="26"/>
          <w:szCs w:val="26"/>
        </w:rPr>
        <w:t>, określenie potrzeb innowacyjnych przedsiębiorstw ze szczególnym uwzględnieniem MŚP, wyznaczenie potencjalnych sieci współpracy – w kontekście inteligentnych specjalizacji;</w:t>
      </w:r>
    </w:p>
    <w:p w:rsidR="008B0853" w:rsidRPr="00D35897" w:rsidRDefault="008B0853" w:rsidP="00CF1175">
      <w:pPr>
        <w:pStyle w:val="Akapitzlist"/>
        <w:numPr>
          <w:ilvl w:val="0"/>
          <w:numId w:val="23"/>
        </w:numPr>
        <w:spacing w:before="120" w:after="120" w:line="300" w:lineRule="auto"/>
        <w:ind w:left="1418"/>
        <w:jc w:val="both"/>
        <w:rPr>
          <w:rFonts w:asciiTheme="minorHAnsi" w:hAnsiTheme="minorHAnsi"/>
          <w:sz w:val="26"/>
          <w:szCs w:val="26"/>
        </w:rPr>
      </w:pPr>
      <w:r w:rsidRPr="00D35897">
        <w:rPr>
          <w:rFonts w:asciiTheme="minorHAnsi" w:hAnsiTheme="minorHAnsi"/>
          <w:sz w:val="26"/>
          <w:szCs w:val="26"/>
        </w:rPr>
        <w:t>19.04.2013 do 29.05.2013 – badania mające na celu wskazanie kluczowych kierunków badań charakterystycznych dla lokalizacji (województwo), badania potencjału i doświadczeń instytucji badawczych regionu podkarpackiego na tle zdiagnozowanych potrzeb – w kontekście inteligentnych</w:t>
      </w:r>
      <w:r w:rsidR="00A6681D" w:rsidRPr="00D35897">
        <w:rPr>
          <w:rFonts w:asciiTheme="minorHAnsi" w:hAnsiTheme="minorHAnsi"/>
          <w:sz w:val="26"/>
          <w:szCs w:val="26"/>
        </w:rPr>
        <w:t xml:space="preserve"> specjalizacji;</w:t>
      </w:r>
    </w:p>
    <w:p w:rsidR="008B0853" w:rsidRPr="00F062C7" w:rsidRDefault="00A6681D" w:rsidP="00F062C7">
      <w:pPr>
        <w:pStyle w:val="Akapitzlist"/>
        <w:numPr>
          <w:ilvl w:val="0"/>
          <w:numId w:val="39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F062C7">
        <w:rPr>
          <w:rFonts w:asciiTheme="minorHAnsi" w:hAnsiTheme="minorHAnsi"/>
          <w:sz w:val="26"/>
          <w:szCs w:val="26"/>
        </w:rPr>
        <w:t>Spotkania indywidualne i grupowe z wiodącymi interesariuszami, m.in. przedstawicielami klastrów, administracji samorządowej, ośrodków badawczo-rozwojowych, uczelni;</w:t>
      </w:r>
    </w:p>
    <w:p w:rsidR="00A6681D" w:rsidRPr="00F062C7" w:rsidRDefault="00A6681D" w:rsidP="00F062C7">
      <w:pPr>
        <w:pStyle w:val="Akapitzlist"/>
        <w:numPr>
          <w:ilvl w:val="0"/>
          <w:numId w:val="39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F062C7">
        <w:rPr>
          <w:rFonts w:asciiTheme="minorHAnsi" w:hAnsiTheme="minorHAnsi"/>
          <w:sz w:val="26"/>
          <w:szCs w:val="26"/>
        </w:rPr>
        <w:t>Konsultacje społeczne</w:t>
      </w:r>
      <w:r w:rsidR="00F062C7">
        <w:rPr>
          <w:rFonts w:asciiTheme="minorHAnsi" w:hAnsiTheme="minorHAnsi"/>
          <w:sz w:val="26"/>
          <w:szCs w:val="26"/>
        </w:rPr>
        <w:t xml:space="preserve"> (wymagane przez ustawę)</w:t>
      </w:r>
      <w:r w:rsidRPr="00F062C7">
        <w:rPr>
          <w:rFonts w:asciiTheme="minorHAnsi" w:hAnsiTheme="minorHAnsi"/>
          <w:sz w:val="26"/>
          <w:szCs w:val="26"/>
        </w:rPr>
        <w:t xml:space="preserve"> w okresie od 27.08.2013 do 27.09.2013. Formularz zgłaszania uwag został zamieszczony na stronie internetowej Urzędu Marszałkowskiego Województwa Podkarpackiego (</w:t>
      </w:r>
      <w:hyperlink r:id="rId9" w:history="1">
        <w:r w:rsidRPr="00F062C7">
          <w:rPr>
            <w:rStyle w:val="Hipercze"/>
            <w:rFonts w:asciiTheme="minorHAnsi" w:hAnsiTheme="minorHAnsi"/>
            <w:sz w:val="26"/>
            <w:szCs w:val="26"/>
          </w:rPr>
          <w:t>www.rsi.podkarpackie.pl</w:t>
        </w:r>
      </w:hyperlink>
      <w:r w:rsidRPr="00F062C7">
        <w:rPr>
          <w:rFonts w:asciiTheme="minorHAnsi" w:hAnsiTheme="minorHAnsi"/>
          <w:sz w:val="26"/>
          <w:szCs w:val="26"/>
        </w:rPr>
        <w:t xml:space="preserve">), </w:t>
      </w:r>
      <w:r w:rsidR="00883E29" w:rsidRPr="00F062C7">
        <w:rPr>
          <w:rFonts w:asciiTheme="minorHAnsi" w:hAnsiTheme="minorHAnsi"/>
          <w:sz w:val="26"/>
          <w:szCs w:val="26"/>
        </w:rPr>
        <w:t xml:space="preserve">zarazem </w:t>
      </w:r>
      <w:r w:rsidRPr="00F062C7">
        <w:rPr>
          <w:rFonts w:asciiTheme="minorHAnsi" w:hAnsiTheme="minorHAnsi"/>
          <w:sz w:val="26"/>
          <w:szCs w:val="26"/>
        </w:rPr>
        <w:t>w dzienniku o zasięgu regionalnym opublikowano ogłoszenie o</w:t>
      </w:r>
      <w:r w:rsidR="00883E29" w:rsidRPr="00F062C7">
        <w:rPr>
          <w:rFonts w:asciiTheme="minorHAnsi" w:hAnsiTheme="minorHAnsi"/>
          <w:sz w:val="26"/>
          <w:szCs w:val="26"/>
        </w:rPr>
        <w:t> </w:t>
      </w:r>
      <w:r w:rsidRPr="00F062C7">
        <w:rPr>
          <w:rFonts w:asciiTheme="minorHAnsi" w:hAnsiTheme="minorHAnsi"/>
          <w:sz w:val="26"/>
          <w:szCs w:val="26"/>
        </w:rPr>
        <w:t>rozpoczęciu konsultacji społecznych</w:t>
      </w:r>
      <w:r w:rsidR="00F24823" w:rsidRPr="00F062C7">
        <w:rPr>
          <w:rFonts w:asciiTheme="minorHAnsi" w:hAnsiTheme="minorHAnsi"/>
          <w:sz w:val="26"/>
          <w:szCs w:val="26"/>
        </w:rPr>
        <w:t>;</w:t>
      </w:r>
    </w:p>
    <w:p w:rsidR="007B7656" w:rsidRPr="00F062C7" w:rsidRDefault="00F24823" w:rsidP="00F062C7">
      <w:pPr>
        <w:pStyle w:val="Akapitzlist"/>
        <w:numPr>
          <w:ilvl w:val="0"/>
          <w:numId w:val="39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F062C7">
        <w:rPr>
          <w:rFonts w:asciiTheme="minorHAnsi" w:hAnsiTheme="minorHAnsi"/>
          <w:sz w:val="26"/>
          <w:szCs w:val="26"/>
        </w:rPr>
        <w:t xml:space="preserve">Konsultacje </w:t>
      </w:r>
      <w:r w:rsidR="00BE213A" w:rsidRPr="00F062C7">
        <w:rPr>
          <w:rFonts w:asciiTheme="minorHAnsi" w:hAnsiTheme="minorHAnsi"/>
          <w:sz w:val="26"/>
          <w:szCs w:val="26"/>
        </w:rPr>
        <w:t>eksperckie</w:t>
      </w:r>
      <w:r w:rsidR="00F062C7">
        <w:rPr>
          <w:rFonts w:asciiTheme="minorHAnsi" w:hAnsiTheme="minorHAnsi"/>
          <w:sz w:val="26"/>
          <w:szCs w:val="26"/>
        </w:rPr>
        <w:t xml:space="preserve"> (m.in. z NCBiR)</w:t>
      </w:r>
      <w:r w:rsidR="00BE213A" w:rsidRPr="00F062C7">
        <w:rPr>
          <w:rFonts w:asciiTheme="minorHAnsi" w:hAnsiTheme="minorHAnsi"/>
          <w:sz w:val="26"/>
          <w:szCs w:val="26"/>
        </w:rPr>
        <w:t>;</w:t>
      </w:r>
    </w:p>
    <w:p w:rsidR="00BE213A" w:rsidRPr="00F062C7" w:rsidRDefault="00BE213A" w:rsidP="00F062C7">
      <w:pPr>
        <w:pStyle w:val="Akapitzlist"/>
        <w:numPr>
          <w:ilvl w:val="0"/>
          <w:numId w:val="39"/>
        </w:numPr>
        <w:spacing w:before="120" w:after="120" w:line="300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F062C7">
        <w:rPr>
          <w:rFonts w:asciiTheme="minorHAnsi" w:hAnsiTheme="minorHAnsi"/>
          <w:sz w:val="26"/>
          <w:szCs w:val="26"/>
        </w:rPr>
        <w:t>Ciągłe prezentowanie założeń projektu</w:t>
      </w:r>
      <w:r w:rsidR="00F062C7">
        <w:rPr>
          <w:rFonts w:asciiTheme="minorHAnsi" w:hAnsiTheme="minorHAnsi"/>
          <w:sz w:val="26"/>
          <w:szCs w:val="26"/>
        </w:rPr>
        <w:t xml:space="preserve"> Strategii RIS3</w:t>
      </w:r>
      <w:r w:rsidRPr="00F062C7">
        <w:rPr>
          <w:rFonts w:asciiTheme="minorHAnsi" w:hAnsiTheme="minorHAnsi"/>
          <w:sz w:val="26"/>
          <w:szCs w:val="26"/>
        </w:rPr>
        <w:t xml:space="preserve"> w audycjach radiowych </w:t>
      </w:r>
      <w:r w:rsidR="00F062C7">
        <w:rPr>
          <w:rFonts w:asciiTheme="minorHAnsi" w:hAnsiTheme="minorHAnsi"/>
          <w:sz w:val="26"/>
          <w:szCs w:val="26"/>
        </w:rPr>
        <w:br/>
      </w:r>
      <w:r w:rsidRPr="00F062C7">
        <w:rPr>
          <w:rFonts w:asciiTheme="minorHAnsi" w:hAnsiTheme="minorHAnsi"/>
          <w:sz w:val="26"/>
          <w:szCs w:val="26"/>
        </w:rPr>
        <w:t xml:space="preserve">i telewizyjnych, jako bardzo istotny element konsultacji społecznych. </w:t>
      </w:r>
    </w:p>
    <w:p w:rsidR="007B7656" w:rsidRPr="00D35897" w:rsidRDefault="007B7656" w:rsidP="00D35897">
      <w:pPr>
        <w:spacing w:before="120" w:after="120" w:line="300" w:lineRule="auto"/>
        <w:jc w:val="both"/>
        <w:rPr>
          <w:rFonts w:asciiTheme="minorHAnsi" w:hAnsiTheme="minorHAnsi"/>
          <w:sz w:val="26"/>
          <w:szCs w:val="26"/>
        </w:rPr>
      </w:pPr>
      <w:r w:rsidRPr="00F062C7">
        <w:rPr>
          <w:rFonts w:asciiTheme="minorHAnsi" w:hAnsiTheme="minorHAnsi"/>
          <w:sz w:val="26"/>
          <w:szCs w:val="26"/>
          <w:u w:val="single"/>
        </w:rPr>
        <w:t xml:space="preserve">Jeszcze raz należy podkreślić, że </w:t>
      </w:r>
      <w:r w:rsidR="0014123C" w:rsidRPr="00F062C7">
        <w:rPr>
          <w:rFonts w:asciiTheme="minorHAnsi" w:hAnsiTheme="minorHAnsi"/>
          <w:sz w:val="26"/>
          <w:szCs w:val="26"/>
          <w:u w:val="single"/>
        </w:rPr>
        <w:t xml:space="preserve">stosowana </w:t>
      </w:r>
      <w:r w:rsidRPr="00F062C7">
        <w:rPr>
          <w:rFonts w:asciiTheme="minorHAnsi" w:hAnsiTheme="minorHAnsi"/>
          <w:sz w:val="26"/>
          <w:szCs w:val="26"/>
          <w:u w:val="single"/>
        </w:rPr>
        <w:t>metodyka była taka sama dla wszystkich interesariuszy, jak i dla wszystkich inteligentnych specjalizacji.</w:t>
      </w:r>
      <w:r w:rsidRPr="00D35897">
        <w:rPr>
          <w:rFonts w:asciiTheme="minorHAnsi" w:hAnsiTheme="minorHAnsi"/>
          <w:sz w:val="26"/>
          <w:szCs w:val="26"/>
        </w:rPr>
        <w:t xml:space="preserve"> Zgodnie z założoną metodyką i logiką, jeżeli zgłaszana przez niektóre gremia propozycja w pełni nie odpowiadała na tym etapie przyjętym założeniom </w:t>
      </w:r>
      <w:r w:rsidR="00CC3AB2" w:rsidRPr="00D35897">
        <w:rPr>
          <w:rFonts w:asciiTheme="minorHAnsi" w:hAnsiTheme="minorHAnsi"/>
          <w:sz w:val="26"/>
          <w:szCs w:val="26"/>
        </w:rPr>
        <w:t xml:space="preserve">(była niezgodna z wymaganiami UE) </w:t>
      </w:r>
      <w:r w:rsidRPr="00D35897">
        <w:rPr>
          <w:rFonts w:asciiTheme="minorHAnsi" w:hAnsiTheme="minorHAnsi"/>
          <w:sz w:val="26"/>
          <w:szCs w:val="26"/>
        </w:rPr>
        <w:t>a nas</w:t>
      </w:r>
      <w:r w:rsidR="00DD1F3F" w:rsidRPr="00D35897">
        <w:rPr>
          <w:rFonts w:asciiTheme="minorHAnsi" w:hAnsiTheme="minorHAnsi"/>
          <w:sz w:val="26"/>
          <w:szCs w:val="26"/>
        </w:rPr>
        <w:t xml:space="preserve">tępnie uzyskanym rezultatom, w tym szczególnie starając się zapewnić rzeczywisty wybór inteligentnych specjalizacji, wówczas propozycja nie </w:t>
      </w:r>
      <w:r w:rsidR="003E597A" w:rsidRPr="00D35897">
        <w:rPr>
          <w:rFonts w:asciiTheme="minorHAnsi" w:hAnsiTheme="minorHAnsi"/>
          <w:sz w:val="26"/>
          <w:szCs w:val="26"/>
        </w:rPr>
        <w:t>mogła</w:t>
      </w:r>
      <w:r w:rsidR="00DD1F3F" w:rsidRPr="00D35897">
        <w:rPr>
          <w:rFonts w:asciiTheme="minorHAnsi" w:hAnsiTheme="minorHAnsi"/>
          <w:sz w:val="26"/>
          <w:szCs w:val="26"/>
        </w:rPr>
        <w:t xml:space="preserve"> być uznana za kolejną inteligentną specjalizację regionu. </w:t>
      </w:r>
    </w:p>
    <w:p w:rsidR="00F062C7" w:rsidRDefault="00F062C7" w:rsidP="007B7656">
      <w:pPr>
        <w:spacing w:after="0" w:line="276" w:lineRule="auto"/>
        <w:jc w:val="both"/>
        <w:rPr>
          <w:rFonts w:asciiTheme="minorHAnsi" w:hAnsiTheme="minorHAnsi"/>
          <w:b/>
          <w:szCs w:val="24"/>
        </w:rPr>
      </w:pPr>
    </w:p>
    <w:p w:rsidR="003E597A" w:rsidRPr="005E5BB2" w:rsidRDefault="003E597A" w:rsidP="005E5BB2">
      <w:pPr>
        <w:spacing w:after="0" w:line="276" w:lineRule="auto"/>
        <w:rPr>
          <w:rFonts w:asciiTheme="minorHAnsi" w:hAnsiTheme="minorHAnsi"/>
          <w:b/>
          <w:color w:val="2E74B5" w:themeColor="accent1" w:themeShade="BF"/>
          <w:sz w:val="28"/>
          <w:szCs w:val="28"/>
        </w:rPr>
      </w:pPr>
      <w:r w:rsidRPr="005E5BB2">
        <w:rPr>
          <w:rFonts w:asciiTheme="minorHAnsi" w:hAnsiTheme="minorHAnsi"/>
          <w:b/>
          <w:color w:val="2E74B5" w:themeColor="accent1" w:themeShade="BF"/>
          <w:sz w:val="28"/>
          <w:szCs w:val="28"/>
        </w:rPr>
        <w:lastRenderedPageBreak/>
        <w:t>Podstawowe etapy:</w:t>
      </w:r>
      <w:r w:rsidR="005E5BB2">
        <w:rPr>
          <w:rFonts w:asciiTheme="minorHAnsi" w:hAnsiTheme="minorHAnsi"/>
          <w:b/>
          <w:color w:val="2E74B5" w:themeColor="accent1" w:themeShade="BF"/>
          <w:sz w:val="28"/>
          <w:szCs w:val="28"/>
        </w:rPr>
        <w:br/>
      </w:r>
    </w:p>
    <w:p w:rsidR="003E597A" w:rsidRPr="005E5BB2" w:rsidRDefault="005E5BB2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>Cały okres obowiązywania poprzedniej Strategii RIS</w:t>
      </w:r>
      <w:r w:rsidR="003E597A" w:rsidRPr="005E5BB2">
        <w:rPr>
          <w:rFonts w:asciiTheme="minorHAnsi" w:hAnsiTheme="minorHAnsi"/>
          <w:b/>
          <w:sz w:val="26"/>
          <w:szCs w:val="26"/>
        </w:rPr>
        <w:t xml:space="preserve"> 2005-2013</w:t>
      </w:r>
      <w:r w:rsidR="003E597A" w:rsidRPr="005E5BB2">
        <w:rPr>
          <w:rFonts w:asciiTheme="minorHAnsi" w:hAnsiTheme="minorHAnsi"/>
          <w:sz w:val="26"/>
          <w:szCs w:val="26"/>
        </w:rPr>
        <w:t xml:space="preserve"> – gromadzenie wiedzy, ciągła ewolucja założeń, analiza rezultatów. Funkcjonowanie gremiów powołanych w kierunku prawidłowej realizacji założeń </w:t>
      </w:r>
      <w:r w:rsidR="00114B98" w:rsidRPr="005E5BB2">
        <w:rPr>
          <w:rFonts w:asciiTheme="minorHAnsi" w:hAnsiTheme="minorHAnsi"/>
          <w:sz w:val="26"/>
          <w:szCs w:val="26"/>
        </w:rPr>
        <w:t>Regionalnej Strategii Innowacji</w:t>
      </w:r>
      <w:r w:rsidR="003E597A" w:rsidRPr="005E5BB2">
        <w:rPr>
          <w:rFonts w:asciiTheme="minorHAnsi" w:hAnsiTheme="minorHAnsi"/>
          <w:sz w:val="26"/>
          <w:szCs w:val="26"/>
        </w:rPr>
        <w:t>;</w:t>
      </w:r>
    </w:p>
    <w:p w:rsidR="003E597A" w:rsidRPr="005E5BB2" w:rsidRDefault="004C30BA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>Rok 2012 (w nieco mniejszym za</w:t>
      </w:r>
      <w:r w:rsidR="005E5BB2" w:rsidRPr="005E5BB2">
        <w:rPr>
          <w:rFonts w:asciiTheme="minorHAnsi" w:hAnsiTheme="minorHAnsi"/>
          <w:b/>
          <w:sz w:val="26"/>
          <w:szCs w:val="26"/>
        </w:rPr>
        <w:t xml:space="preserve">kresie, ale </w:t>
      </w:r>
      <w:r w:rsidRPr="005E5BB2">
        <w:rPr>
          <w:rFonts w:asciiTheme="minorHAnsi" w:hAnsiTheme="minorHAnsi"/>
          <w:b/>
          <w:sz w:val="26"/>
          <w:szCs w:val="26"/>
        </w:rPr>
        <w:t>także rok 2013)</w:t>
      </w:r>
      <w:r w:rsidRPr="005E5BB2">
        <w:rPr>
          <w:rFonts w:asciiTheme="minorHAnsi" w:hAnsiTheme="minorHAnsi"/>
          <w:sz w:val="26"/>
          <w:szCs w:val="26"/>
        </w:rPr>
        <w:t xml:space="preserve"> – analiza regionalnych i krajowych dokumentów strategicznych, analiza rezultatów projektów foresight, </w:t>
      </w:r>
      <w:r w:rsidR="002D217B" w:rsidRPr="005E5BB2">
        <w:rPr>
          <w:rFonts w:asciiTheme="minorHAnsi" w:hAnsiTheme="minorHAnsi"/>
          <w:sz w:val="26"/>
          <w:szCs w:val="26"/>
        </w:rPr>
        <w:t>gromadzenie danych statystycznych;</w:t>
      </w:r>
    </w:p>
    <w:p w:rsidR="002D217B" w:rsidRPr="005E5BB2" w:rsidRDefault="005E5BB2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>Lata</w:t>
      </w:r>
      <w:r w:rsidR="002D217B" w:rsidRPr="005E5BB2">
        <w:rPr>
          <w:rFonts w:asciiTheme="minorHAnsi" w:hAnsiTheme="minorHAnsi"/>
          <w:b/>
          <w:sz w:val="26"/>
          <w:szCs w:val="26"/>
        </w:rPr>
        <w:t xml:space="preserve"> 2012 i 2013</w:t>
      </w:r>
      <w:r w:rsidR="002D217B" w:rsidRPr="005E5BB2">
        <w:rPr>
          <w:rFonts w:asciiTheme="minorHAnsi" w:hAnsiTheme="minorHAnsi"/>
          <w:sz w:val="26"/>
          <w:szCs w:val="26"/>
        </w:rPr>
        <w:t xml:space="preserve"> – kolejno odbywające się podkarpacie fora innowacyjności i spotkania Podkarpackiej Rady Innowacyjności, w które zaangażowano wszystkich chętnych interesariuszy, dokonywano analizy problemów, zgłoszeń, stopniowo kreo</w:t>
      </w:r>
      <w:r w:rsidR="00825345" w:rsidRPr="005E5BB2">
        <w:rPr>
          <w:rFonts w:asciiTheme="minorHAnsi" w:hAnsiTheme="minorHAnsi"/>
          <w:sz w:val="26"/>
          <w:szCs w:val="26"/>
        </w:rPr>
        <w:t>wano ostateczny wyraz dokumentu;</w:t>
      </w:r>
    </w:p>
    <w:p w:rsidR="00A17B71" w:rsidRPr="005E5BB2" w:rsidRDefault="005E5BB2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 xml:space="preserve">Lata 2012 i </w:t>
      </w:r>
      <w:r w:rsidR="00825345" w:rsidRPr="005E5BB2">
        <w:rPr>
          <w:rFonts w:asciiTheme="minorHAnsi" w:hAnsiTheme="minorHAnsi"/>
          <w:b/>
          <w:sz w:val="26"/>
          <w:szCs w:val="26"/>
        </w:rPr>
        <w:t>2013</w:t>
      </w:r>
      <w:r w:rsidR="00825345" w:rsidRPr="005E5BB2">
        <w:rPr>
          <w:rFonts w:asciiTheme="minorHAnsi" w:hAnsiTheme="minorHAnsi"/>
          <w:sz w:val="26"/>
          <w:szCs w:val="26"/>
        </w:rPr>
        <w:t xml:space="preserve"> – uczestniczenie w spotkaniach poświęconych RIS3 – krajowych, jak i spotkaniach S3 Platform</w:t>
      </w:r>
      <w:r w:rsidR="00A17B71" w:rsidRPr="005E5BB2">
        <w:rPr>
          <w:rFonts w:asciiTheme="minorHAnsi" w:hAnsiTheme="minorHAnsi"/>
          <w:sz w:val="26"/>
          <w:szCs w:val="26"/>
        </w:rPr>
        <w:t>;</w:t>
      </w:r>
      <w:r w:rsidRPr="005E5BB2">
        <w:rPr>
          <w:rFonts w:asciiTheme="minorHAnsi" w:hAnsiTheme="minorHAnsi"/>
          <w:sz w:val="26"/>
          <w:szCs w:val="26"/>
        </w:rPr>
        <w:t xml:space="preserve"> P</w:t>
      </w:r>
      <w:r w:rsidR="00A17B71" w:rsidRPr="005E5BB2">
        <w:rPr>
          <w:rFonts w:asciiTheme="minorHAnsi" w:hAnsiTheme="minorHAnsi"/>
          <w:sz w:val="26"/>
          <w:szCs w:val="26"/>
        </w:rPr>
        <w:t xml:space="preserve">rzygotowanie siedmiu monografii </w:t>
      </w:r>
      <w:r>
        <w:rPr>
          <w:rFonts w:asciiTheme="minorHAnsi" w:hAnsiTheme="minorHAnsi"/>
          <w:sz w:val="26"/>
          <w:szCs w:val="26"/>
        </w:rPr>
        <w:br/>
      </w:r>
      <w:r w:rsidR="00A17B71" w:rsidRPr="005E5BB2">
        <w:rPr>
          <w:rFonts w:asciiTheme="minorHAnsi" w:hAnsiTheme="minorHAnsi"/>
          <w:sz w:val="26"/>
          <w:szCs w:val="26"/>
        </w:rPr>
        <w:t>o charakterze przewodników, w których zgromadzono niezbędną wiedzę. Może być ona wykorzystana przez wszystkie osoby i instytucje korzystające  z zapisów RIS3;</w:t>
      </w:r>
    </w:p>
    <w:p w:rsidR="00A17B71" w:rsidRPr="005E5BB2" w:rsidRDefault="00A17B71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>Rok 2013</w:t>
      </w:r>
      <w:r w:rsidRPr="005E5BB2">
        <w:rPr>
          <w:rFonts w:asciiTheme="minorHAnsi" w:hAnsiTheme="minorHAnsi"/>
          <w:sz w:val="26"/>
          <w:szCs w:val="26"/>
        </w:rPr>
        <w:t xml:space="preserve"> – redagowanie dokumentu; </w:t>
      </w:r>
    </w:p>
    <w:p w:rsidR="00A17B71" w:rsidRPr="005E5BB2" w:rsidRDefault="005E5BB2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 xml:space="preserve">Od </w:t>
      </w:r>
      <w:r w:rsidR="00A17B71" w:rsidRPr="005E5BB2">
        <w:rPr>
          <w:rFonts w:asciiTheme="minorHAnsi" w:hAnsiTheme="minorHAnsi"/>
          <w:b/>
          <w:sz w:val="26"/>
          <w:szCs w:val="26"/>
        </w:rPr>
        <w:t>27.08.2013 do 27.09.2013</w:t>
      </w:r>
      <w:r w:rsidR="00A17B71" w:rsidRPr="005E5BB2">
        <w:rPr>
          <w:rFonts w:asciiTheme="minorHAnsi" w:hAnsiTheme="minorHAnsi"/>
          <w:sz w:val="26"/>
          <w:szCs w:val="26"/>
        </w:rPr>
        <w:t xml:space="preserve"> – </w:t>
      </w:r>
      <w:r w:rsidRPr="005E5BB2">
        <w:rPr>
          <w:rFonts w:asciiTheme="minorHAnsi" w:hAnsiTheme="minorHAnsi"/>
          <w:sz w:val="26"/>
          <w:szCs w:val="26"/>
        </w:rPr>
        <w:t xml:space="preserve">ustawowe </w:t>
      </w:r>
      <w:r w:rsidR="00A17B71" w:rsidRPr="005E5BB2">
        <w:rPr>
          <w:rFonts w:asciiTheme="minorHAnsi" w:hAnsiTheme="minorHAnsi"/>
          <w:sz w:val="26"/>
          <w:szCs w:val="26"/>
        </w:rPr>
        <w:t>konsultacje społeczne i ostateczne (na tym etapie) przygotowanie zapisów RIS3;</w:t>
      </w:r>
    </w:p>
    <w:p w:rsidR="00A17B71" w:rsidRPr="005E5BB2" w:rsidRDefault="00A17B71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>Rok 2014</w:t>
      </w:r>
      <w:r w:rsidRPr="005E5BB2">
        <w:rPr>
          <w:rFonts w:asciiTheme="minorHAnsi" w:hAnsiTheme="minorHAnsi"/>
          <w:sz w:val="26"/>
          <w:szCs w:val="26"/>
        </w:rPr>
        <w:t xml:space="preserve"> – ciągła analiza zapisów dokumentu – także analiza opracowań zewnętrznych, którego dotyczą, np. raportu Deloitte;</w:t>
      </w:r>
    </w:p>
    <w:p w:rsidR="00A17B71" w:rsidRPr="005E5BB2" w:rsidRDefault="00A17B71" w:rsidP="005E5BB2">
      <w:pPr>
        <w:pStyle w:val="Akapitzlist"/>
        <w:numPr>
          <w:ilvl w:val="0"/>
          <w:numId w:val="40"/>
        </w:numPr>
        <w:spacing w:after="0" w:line="276" w:lineRule="auto"/>
        <w:ind w:left="567"/>
        <w:jc w:val="both"/>
        <w:rPr>
          <w:rFonts w:asciiTheme="minorHAnsi" w:hAnsiTheme="minorHAnsi"/>
          <w:sz w:val="26"/>
          <w:szCs w:val="26"/>
        </w:rPr>
      </w:pPr>
      <w:r w:rsidRPr="005E5BB2">
        <w:rPr>
          <w:rFonts w:asciiTheme="minorHAnsi" w:hAnsiTheme="minorHAnsi"/>
          <w:b/>
          <w:sz w:val="26"/>
          <w:szCs w:val="26"/>
        </w:rPr>
        <w:t xml:space="preserve">Rok 2014 </w:t>
      </w:r>
      <w:r w:rsidR="00F62780" w:rsidRPr="005E5BB2">
        <w:rPr>
          <w:rFonts w:asciiTheme="minorHAnsi" w:hAnsiTheme="minorHAnsi"/>
          <w:b/>
          <w:sz w:val="26"/>
          <w:szCs w:val="26"/>
        </w:rPr>
        <w:t>(maj-sierpień)</w:t>
      </w:r>
      <w:r w:rsidR="00F62780" w:rsidRPr="005E5BB2">
        <w:rPr>
          <w:rFonts w:asciiTheme="minorHAnsi" w:hAnsiTheme="minorHAnsi"/>
          <w:sz w:val="26"/>
          <w:szCs w:val="26"/>
        </w:rPr>
        <w:t xml:space="preserve"> </w:t>
      </w:r>
      <w:r w:rsidRPr="005E5BB2">
        <w:rPr>
          <w:rFonts w:asciiTheme="minorHAnsi" w:hAnsiTheme="minorHAnsi"/>
          <w:sz w:val="26"/>
          <w:szCs w:val="26"/>
        </w:rPr>
        <w:t xml:space="preserve">– przygotowanie dokumentu do dyskusji </w:t>
      </w:r>
      <w:r w:rsidR="005E5BB2">
        <w:rPr>
          <w:rFonts w:asciiTheme="minorHAnsi" w:hAnsiTheme="minorHAnsi"/>
          <w:sz w:val="26"/>
          <w:szCs w:val="26"/>
        </w:rPr>
        <w:br/>
      </w:r>
      <w:r w:rsidRPr="005E5BB2">
        <w:rPr>
          <w:rFonts w:asciiTheme="minorHAnsi" w:hAnsiTheme="minorHAnsi"/>
          <w:sz w:val="26"/>
          <w:szCs w:val="26"/>
        </w:rPr>
        <w:t xml:space="preserve">i zatwierdzenia przez Sejmik Województwa Podkarpackiego. </w:t>
      </w:r>
    </w:p>
    <w:sectPr w:rsidR="00A17B71" w:rsidRPr="005E5BB2" w:rsidSect="00A74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853" w:rsidRDefault="000A7853" w:rsidP="00F74598">
      <w:pPr>
        <w:spacing w:after="0" w:line="240" w:lineRule="auto"/>
      </w:pPr>
      <w:r>
        <w:separator/>
      </w:r>
    </w:p>
  </w:endnote>
  <w:endnote w:type="continuationSeparator" w:id="0">
    <w:p w:rsidR="000A7853" w:rsidRDefault="000A7853" w:rsidP="00F74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853" w:rsidRDefault="000A7853" w:rsidP="00F74598">
      <w:pPr>
        <w:spacing w:after="0" w:line="240" w:lineRule="auto"/>
      </w:pPr>
      <w:r>
        <w:separator/>
      </w:r>
    </w:p>
  </w:footnote>
  <w:footnote w:type="continuationSeparator" w:id="0">
    <w:p w:rsidR="000A7853" w:rsidRDefault="000A7853" w:rsidP="00F74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3D1"/>
    <w:multiLevelType w:val="hybridMultilevel"/>
    <w:tmpl w:val="85185220"/>
    <w:lvl w:ilvl="0" w:tplc="13EC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1D53"/>
    <w:multiLevelType w:val="hybridMultilevel"/>
    <w:tmpl w:val="6E58AC20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AD4208C"/>
    <w:multiLevelType w:val="hybridMultilevel"/>
    <w:tmpl w:val="8BCC7D10"/>
    <w:lvl w:ilvl="0" w:tplc="13EC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80090"/>
    <w:multiLevelType w:val="hybridMultilevel"/>
    <w:tmpl w:val="8CFC1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777CF"/>
    <w:multiLevelType w:val="hybridMultilevel"/>
    <w:tmpl w:val="479EE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534C6"/>
    <w:multiLevelType w:val="hybridMultilevel"/>
    <w:tmpl w:val="9A3C56C4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882B2D"/>
    <w:multiLevelType w:val="hybridMultilevel"/>
    <w:tmpl w:val="72024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0E54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75EC6"/>
    <w:multiLevelType w:val="hybridMultilevel"/>
    <w:tmpl w:val="2CD2EEF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15593362"/>
    <w:multiLevelType w:val="hybridMultilevel"/>
    <w:tmpl w:val="E79CCDEE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6AA2B14"/>
    <w:multiLevelType w:val="hybridMultilevel"/>
    <w:tmpl w:val="AA60CE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76A643E"/>
    <w:multiLevelType w:val="hybridMultilevel"/>
    <w:tmpl w:val="B61CC2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050A72"/>
    <w:multiLevelType w:val="hybridMultilevel"/>
    <w:tmpl w:val="0296A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94F0F"/>
    <w:multiLevelType w:val="hybridMultilevel"/>
    <w:tmpl w:val="71962928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8D07794"/>
    <w:multiLevelType w:val="hybridMultilevel"/>
    <w:tmpl w:val="93824E4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2BD65D0D"/>
    <w:multiLevelType w:val="hybridMultilevel"/>
    <w:tmpl w:val="72F22CD0"/>
    <w:lvl w:ilvl="0" w:tplc="9050BE8C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C66CC8"/>
    <w:multiLevelType w:val="hybridMultilevel"/>
    <w:tmpl w:val="E3C47E3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321B7FC2"/>
    <w:multiLevelType w:val="hybridMultilevel"/>
    <w:tmpl w:val="3036E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DC6724"/>
    <w:multiLevelType w:val="hybridMultilevel"/>
    <w:tmpl w:val="5AD057A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>
    <w:nsid w:val="35F8377A"/>
    <w:multiLevelType w:val="hybridMultilevel"/>
    <w:tmpl w:val="0D4430E4"/>
    <w:lvl w:ilvl="0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9">
    <w:nsid w:val="3C2D4B20"/>
    <w:multiLevelType w:val="hybridMultilevel"/>
    <w:tmpl w:val="B1604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56226"/>
    <w:multiLevelType w:val="hybridMultilevel"/>
    <w:tmpl w:val="3B3E1F2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41410B0C"/>
    <w:multiLevelType w:val="hybridMultilevel"/>
    <w:tmpl w:val="EB3A990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>
    <w:nsid w:val="4AAB404C"/>
    <w:multiLevelType w:val="hybridMultilevel"/>
    <w:tmpl w:val="EA985F94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4B3B68A1"/>
    <w:multiLevelType w:val="hybridMultilevel"/>
    <w:tmpl w:val="9562766C"/>
    <w:lvl w:ilvl="0" w:tplc="7BA004B4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D602BE8"/>
    <w:multiLevelType w:val="hybridMultilevel"/>
    <w:tmpl w:val="2458AD86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D806760"/>
    <w:multiLevelType w:val="hybridMultilevel"/>
    <w:tmpl w:val="4290F3EE"/>
    <w:lvl w:ilvl="0" w:tplc="13EC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E45F7"/>
    <w:multiLevelType w:val="hybridMultilevel"/>
    <w:tmpl w:val="CFFEF7EE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6E71C6D"/>
    <w:multiLevelType w:val="hybridMultilevel"/>
    <w:tmpl w:val="6C72C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902D3"/>
    <w:multiLevelType w:val="hybridMultilevel"/>
    <w:tmpl w:val="21CE4A8C"/>
    <w:lvl w:ilvl="0" w:tplc="0415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29">
    <w:nsid w:val="625F28F1"/>
    <w:multiLevelType w:val="hybridMultilevel"/>
    <w:tmpl w:val="D6BEE06C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6A10372"/>
    <w:multiLevelType w:val="hybridMultilevel"/>
    <w:tmpl w:val="C070391C"/>
    <w:lvl w:ilvl="0" w:tplc="13EC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4B4B7A"/>
    <w:multiLevelType w:val="hybridMultilevel"/>
    <w:tmpl w:val="8CA07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31567"/>
    <w:multiLevelType w:val="hybridMultilevel"/>
    <w:tmpl w:val="A9A014B4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>
    <w:nsid w:val="6F625F45"/>
    <w:multiLevelType w:val="hybridMultilevel"/>
    <w:tmpl w:val="24CC1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5135DB"/>
    <w:multiLevelType w:val="hybridMultilevel"/>
    <w:tmpl w:val="988CCB44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3612C79"/>
    <w:multiLevelType w:val="hybridMultilevel"/>
    <w:tmpl w:val="BAF02BC6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6">
    <w:nsid w:val="739865F9"/>
    <w:multiLevelType w:val="hybridMultilevel"/>
    <w:tmpl w:val="F56E01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E25D43"/>
    <w:multiLevelType w:val="hybridMultilevel"/>
    <w:tmpl w:val="414438E8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6B00C90"/>
    <w:multiLevelType w:val="hybridMultilevel"/>
    <w:tmpl w:val="25544E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>
    <w:nsid w:val="78622022"/>
    <w:multiLevelType w:val="hybridMultilevel"/>
    <w:tmpl w:val="DBE6B7A4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9C30311"/>
    <w:multiLevelType w:val="multilevel"/>
    <w:tmpl w:val="642EB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1">
    <w:nsid w:val="7B605314"/>
    <w:multiLevelType w:val="hybridMultilevel"/>
    <w:tmpl w:val="C7D0208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BA11181"/>
    <w:multiLevelType w:val="hybridMultilevel"/>
    <w:tmpl w:val="67E2D74E"/>
    <w:lvl w:ilvl="0" w:tplc="13EC98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D253D0B"/>
    <w:multiLevelType w:val="hybridMultilevel"/>
    <w:tmpl w:val="3EFCAFC2"/>
    <w:lvl w:ilvl="0" w:tplc="13EC98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C1783F"/>
    <w:multiLevelType w:val="hybridMultilevel"/>
    <w:tmpl w:val="BD980CEA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0"/>
  </w:num>
  <w:num w:numId="2">
    <w:abstractNumId w:val="1"/>
  </w:num>
  <w:num w:numId="3">
    <w:abstractNumId w:val="24"/>
  </w:num>
  <w:num w:numId="4">
    <w:abstractNumId w:val="29"/>
  </w:num>
  <w:num w:numId="5">
    <w:abstractNumId w:val="26"/>
  </w:num>
  <w:num w:numId="6">
    <w:abstractNumId w:val="37"/>
  </w:num>
  <w:num w:numId="7">
    <w:abstractNumId w:val="5"/>
  </w:num>
  <w:num w:numId="8">
    <w:abstractNumId w:val="12"/>
  </w:num>
  <w:num w:numId="9">
    <w:abstractNumId w:val="44"/>
  </w:num>
  <w:num w:numId="10">
    <w:abstractNumId w:val="31"/>
  </w:num>
  <w:num w:numId="11">
    <w:abstractNumId w:val="11"/>
  </w:num>
  <w:num w:numId="12">
    <w:abstractNumId w:val="6"/>
  </w:num>
  <w:num w:numId="13">
    <w:abstractNumId w:val="14"/>
  </w:num>
  <w:num w:numId="14">
    <w:abstractNumId w:val="23"/>
  </w:num>
  <w:num w:numId="15">
    <w:abstractNumId w:val="8"/>
  </w:num>
  <w:num w:numId="16">
    <w:abstractNumId w:val="28"/>
  </w:num>
  <w:num w:numId="17">
    <w:abstractNumId w:val="25"/>
  </w:num>
  <w:num w:numId="18">
    <w:abstractNumId w:val="30"/>
  </w:num>
  <w:num w:numId="19">
    <w:abstractNumId w:val="2"/>
  </w:num>
  <w:num w:numId="20">
    <w:abstractNumId w:val="39"/>
  </w:num>
  <w:num w:numId="21">
    <w:abstractNumId w:val="42"/>
  </w:num>
  <w:num w:numId="22">
    <w:abstractNumId w:val="34"/>
  </w:num>
  <w:num w:numId="23">
    <w:abstractNumId w:val="18"/>
  </w:num>
  <w:num w:numId="24">
    <w:abstractNumId w:val="43"/>
  </w:num>
  <w:num w:numId="25">
    <w:abstractNumId w:val="0"/>
  </w:num>
  <w:num w:numId="26">
    <w:abstractNumId w:val="38"/>
  </w:num>
  <w:num w:numId="27">
    <w:abstractNumId w:val="4"/>
  </w:num>
  <w:num w:numId="28">
    <w:abstractNumId w:val="33"/>
  </w:num>
  <w:num w:numId="29">
    <w:abstractNumId w:val="3"/>
  </w:num>
  <w:num w:numId="30">
    <w:abstractNumId w:val="27"/>
  </w:num>
  <w:num w:numId="31">
    <w:abstractNumId w:val="15"/>
  </w:num>
  <w:num w:numId="32">
    <w:abstractNumId w:val="20"/>
  </w:num>
  <w:num w:numId="33">
    <w:abstractNumId w:val="17"/>
  </w:num>
  <w:num w:numId="34">
    <w:abstractNumId w:val="13"/>
  </w:num>
  <w:num w:numId="35">
    <w:abstractNumId w:val="21"/>
  </w:num>
  <w:num w:numId="36">
    <w:abstractNumId w:val="22"/>
  </w:num>
  <w:num w:numId="37">
    <w:abstractNumId w:val="32"/>
  </w:num>
  <w:num w:numId="38">
    <w:abstractNumId w:val="7"/>
  </w:num>
  <w:num w:numId="39">
    <w:abstractNumId w:val="35"/>
  </w:num>
  <w:num w:numId="40">
    <w:abstractNumId w:val="10"/>
  </w:num>
  <w:num w:numId="41">
    <w:abstractNumId w:val="19"/>
  </w:num>
  <w:num w:numId="42">
    <w:abstractNumId w:val="36"/>
  </w:num>
  <w:num w:numId="43">
    <w:abstractNumId w:val="41"/>
  </w:num>
  <w:num w:numId="44">
    <w:abstractNumId w:val="9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E6E"/>
    <w:rsid w:val="00003BBC"/>
    <w:rsid w:val="00021049"/>
    <w:rsid w:val="00083191"/>
    <w:rsid w:val="000A5E45"/>
    <w:rsid w:val="000A7853"/>
    <w:rsid w:val="000D5C92"/>
    <w:rsid w:val="000E2203"/>
    <w:rsid w:val="00114B98"/>
    <w:rsid w:val="0014123C"/>
    <w:rsid w:val="00147180"/>
    <w:rsid w:val="00151B1D"/>
    <w:rsid w:val="001629F8"/>
    <w:rsid w:val="001907A4"/>
    <w:rsid w:val="0019630E"/>
    <w:rsid w:val="001A6C16"/>
    <w:rsid w:val="001A7C06"/>
    <w:rsid w:val="001B10D0"/>
    <w:rsid w:val="001B7F7D"/>
    <w:rsid w:val="001D693C"/>
    <w:rsid w:val="001F0478"/>
    <w:rsid w:val="001F1FF7"/>
    <w:rsid w:val="001F4597"/>
    <w:rsid w:val="002051D8"/>
    <w:rsid w:val="002455F5"/>
    <w:rsid w:val="002469FA"/>
    <w:rsid w:val="00251B98"/>
    <w:rsid w:val="002552DE"/>
    <w:rsid w:val="002B2780"/>
    <w:rsid w:val="002D169E"/>
    <w:rsid w:val="002D217B"/>
    <w:rsid w:val="002E2A88"/>
    <w:rsid w:val="002F56AC"/>
    <w:rsid w:val="003027FA"/>
    <w:rsid w:val="00306675"/>
    <w:rsid w:val="00311946"/>
    <w:rsid w:val="00325E91"/>
    <w:rsid w:val="0034012E"/>
    <w:rsid w:val="00380823"/>
    <w:rsid w:val="003B0E46"/>
    <w:rsid w:val="003D6DE2"/>
    <w:rsid w:val="003E0F9B"/>
    <w:rsid w:val="003E4E6E"/>
    <w:rsid w:val="003E5442"/>
    <w:rsid w:val="003E597A"/>
    <w:rsid w:val="00405D04"/>
    <w:rsid w:val="00435412"/>
    <w:rsid w:val="00440A97"/>
    <w:rsid w:val="00447916"/>
    <w:rsid w:val="004832E3"/>
    <w:rsid w:val="004935D9"/>
    <w:rsid w:val="00497DC2"/>
    <w:rsid w:val="004A277A"/>
    <w:rsid w:val="004B49BE"/>
    <w:rsid w:val="004C30BA"/>
    <w:rsid w:val="004E3FD1"/>
    <w:rsid w:val="004E6DDE"/>
    <w:rsid w:val="004F75D0"/>
    <w:rsid w:val="00511869"/>
    <w:rsid w:val="00512EB7"/>
    <w:rsid w:val="005254A5"/>
    <w:rsid w:val="00531F8E"/>
    <w:rsid w:val="0056317B"/>
    <w:rsid w:val="00574626"/>
    <w:rsid w:val="00575386"/>
    <w:rsid w:val="005755D0"/>
    <w:rsid w:val="00582579"/>
    <w:rsid w:val="00586DAF"/>
    <w:rsid w:val="00594367"/>
    <w:rsid w:val="005A2622"/>
    <w:rsid w:val="005C68C0"/>
    <w:rsid w:val="005E5BB2"/>
    <w:rsid w:val="005F455A"/>
    <w:rsid w:val="00602BC1"/>
    <w:rsid w:val="00607E7A"/>
    <w:rsid w:val="00642A19"/>
    <w:rsid w:val="00693A00"/>
    <w:rsid w:val="006A041F"/>
    <w:rsid w:val="006A7FAA"/>
    <w:rsid w:val="006B5707"/>
    <w:rsid w:val="006C49BE"/>
    <w:rsid w:val="006C4C85"/>
    <w:rsid w:val="006E2B12"/>
    <w:rsid w:val="006F6615"/>
    <w:rsid w:val="00715325"/>
    <w:rsid w:val="007345E9"/>
    <w:rsid w:val="00741E22"/>
    <w:rsid w:val="00745377"/>
    <w:rsid w:val="00750674"/>
    <w:rsid w:val="007551B0"/>
    <w:rsid w:val="00756D13"/>
    <w:rsid w:val="007616CD"/>
    <w:rsid w:val="00762EEC"/>
    <w:rsid w:val="007732B0"/>
    <w:rsid w:val="00773F8B"/>
    <w:rsid w:val="007756AD"/>
    <w:rsid w:val="00791270"/>
    <w:rsid w:val="007B7656"/>
    <w:rsid w:val="00825345"/>
    <w:rsid w:val="00841132"/>
    <w:rsid w:val="00841818"/>
    <w:rsid w:val="0085304F"/>
    <w:rsid w:val="0087174A"/>
    <w:rsid w:val="00883E29"/>
    <w:rsid w:val="008850B4"/>
    <w:rsid w:val="00893752"/>
    <w:rsid w:val="008B0853"/>
    <w:rsid w:val="008B0999"/>
    <w:rsid w:val="008D1069"/>
    <w:rsid w:val="008D1826"/>
    <w:rsid w:val="008D5114"/>
    <w:rsid w:val="008E6C74"/>
    <w:rsid w:val="00911A05"/>
    <w:rsid w:val="00911C2B"/>
    <w:rsid w:val="00915929"/>
    <w:rsid w:val="00927ECF"/>
    <w:rsid w:val="00942594"/>
    <w:rsid w:val="0094475A"/>
    <w:rsid w:val="0095216C"/>
    <w:rsid w:val="009845EE"/>
    <w:rsid w:val="009964EA"/>
    <w:rsid w:val="009A6204"/>
    <w:rsid w:val="009B1D67"/>
    <w:rsid w:val="009C7757"/>
    <w:rsid w:val="009D0D68"/>
    <w:rsid w:val="009D38D4"/>
    <w:rsid w:val="009E3600"/>
    <w:rsid w:val="009F1AAC"/>
    <w:rsid w:val="009F79C8"/>
    <w:rsid w:val="00A0308F"/>
    <w:rsid w:val="00A05495"/>
    <w:rsid w:val="00A17B71"/>
    <w:rsid w:val="00A32BE6"/>
    <w:rsid w:val="00A33BAC"/>
    <w:rsid w:val="00A469C7"/>
    <w:rsid w:val="00A54578"/>
    <w:rsid w:val="00A5490A"/>
    <w:rsid w:val="00A63363"/>
    <w:rsid w:val="00A64958"/>
    <w:rsid w:val="00A6681D"/>
    <w:rsid w:val="00A74B85"/>
    <w:rsid w:val="00AA26BE"/>
    <w:rsid w:val="00AB537A"/>
    <w:rsid w:val="00AC2656"/>
    <w:rsid w:val="00AD3E04"/>
    <w:rsid w:val="00AD5036"/>
    <w:rsid w:val="00B157AD"/>
    <w:rsid w:val="00B27705"/>
    <w:rsid w:val="00B411BF"/>
    <w:rsid w:val="00B4581D"/>
    <w:rsid w:val="00B60627"/>
    <w:rsid w:val="00B611EB"/>
    <w:rsid w:val="00B72E67"/>
    <w:rsid w:val="00B76081"/>
    <w:rsid w:val="00B83132"/>
    <w:rsid w:val="00B8747C"/>
    <w:rsid w:val="00BD4391"/>
    <w:rsid w:val="00BE213A"/>
    <w:rsid w:val="00BE2931"/>
    <w:rsid w:val="00BF69A2"/>
    <w:rsid w:val="00C0027B"/>
    <w:rsid w:val="00C10119"/>
    <w:rsid w:val="00C410B3"/>
    <w:rsid w:val="00C419E4"/>
    <w:rsid w:val="00C435BC"/>
    <w:rsid w:val="00C63E7D"/>
    <w:rsid w:val="00C666EE"/>
    <w:rsid w:val="00C7433F"/>
    <w:rsid w:val="00C8083A"/>
    <w:rsid w:val="00C87858"/>
    <w:rsid w:val="00CB5060"/>
    <w:rsid w:val="00CB756E"/>
    <w:rsid w:val="00CC3AB2"/>
    <w:rsid w:val="00CD2C15"/>
    <w:rsid w:val="00CF1175"/>
    <w:rsid w:val="00D22D59"/>
    <w:rsid w:val="00D33050"/>
    <w:rsid w:val="00D35897"/>
    <w:rsid w:val="00D537B4"/>
    <w:rsid w:val="00D5699E"/>
    <w:rsid w:val="00D66C61"/>
    <w:rsid w:val="00D70C95"/>
    <w:rsid w:val="00D76493"/>
    <w:rsid w:val="00D76F9E"/>
    <w:rsid w:val="00DA60C8"/>
    <w:rsid w:val="00DB16DF"/>
    <w:rsid w:val="00DB315D"/>
    <w:rsid w:val="00DD1F3F"/>
    <w:rsid w:val="00DD6359"/>
    <w:rsid w:val="00DE2DD3"/>
    <w:rsid w:val="00DF14A4"/>
    <w:rsid w:val="00DF5BDB"/>
    <w:rsid w:val="00DF6C48"/>
    <w:rsid w:val="00E3170B"/>
    <w:rsid w:val="00E402B5"/>
    <w:rsid w:val="00E6466D"/>
    <w:rsid w:val="00E80877"/>
    <w:rsid w:val="00E86305"/>
    <w:rsid w:val="00EC7965"/>
    <w:rsid w:val="00EE1925"/>
    <w:rsid w:val="00EE48A2"/>
    <w:rsid w:val="00EE6021"/>
    <w:rsid w:val="00F062C7"/>
    <w:rsid w:val="00F161A5"/>
    <w:rsid w:val="00F21527"/>
    <w:rsid w:val="00F24823"/>
    <w:rsid w:val="00F35E40"/>
    <w:rsid w:val="00F453B6"/>
    <w:rsid w:val="00F62780"/>
    <w:rsid w:val="00F645C2"/>
    <w:rsid w:val="00F74598"/>
    <w:rsid w:val="00F77635"/>
    <w:rsid w:val="00F82E53"/>
    <w:rsid w:val="00F83FC8"/>
    <w:rsid w:val="00FD45CD"/>
    <w:rsid w:val="00FF1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E53"/>
  </w:style>
  <w:style w:type="paragraph" w:styleId="Nagwek1">
    <w:name w:val="heading 1"/>
    <w:basedOn w:val="Normalny"/>
    <w:next w:val="Normalny"/>
    <w:link w:val="Nagwek1Znak"/>
    <w:uiPriority w:val="9"/>
    <w:qFormat/>
    <w:rsid w:val="003B0E46"/>
    <w:pPr>
      <w:keepNext/>
      <w:keepLines/>
      <w:spacing w:before="120" w:after="12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E46"/>
    <w:pPr>
      <w:keepNext/>
      <w:keepLines/>
      <w:spacing w:before="120" w:after="12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E46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E46"/>
    <w:rPr>
      <w:rFonts w:eastAsiaTheme="majorEastAsia" w:cstheme="majorBidi"/>
      <w:b/>
      <w:bCs/>
      <w:color w:val="000000" w:themeColor="text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B0E4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B0E46"/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0E46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B0E46"/>
    <w:rPr>
      <w:rFonts w:eastAsiaTheme="majorEastAsia" w:cstheme="majorBidi"/>
      <w:i/>
      <w:iCs/>
      <w:color w:val="000000" w:themeColor="text1"/>
      <w:spacing w:val="15"/>
      <w:szCs w:val="24"/>
    </w:rPr>
  </w:style>
  <w:style w:type="paragraph" w:styleId="Akapitzlist">
    <w:name w:val="List Paragraph"/>
    <w:basedOn w:val="Normalny"/>
    <w:uiPriority w:val="34"/>
    <w:qFormat/>
    <w:rsid w:val="00C7433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5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5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598"/>
    <w:rPr>
      <w:vertAlign w:val="superscript"/>
    </w:rPr>
  </w:style>
  <w:style w:type="table" w:styleId="Tabela-Siatka">
    <w:name w:val="Table Grid"/>
    <w:basedOn w:val="Standardowy"/>
    <w:uiPriority w:val="59"/>
    <w:rsid w:val="00D33050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unhideWhenUsed/>
    <w:rsid w:val="00D33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rsid w:val="00D33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unhideWhenUsed/>
    <w:rsid w:val="00D330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BC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681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412"/>
  </w:style>
  <w:style w:type="paragraph" w:styleId="Stopka">
    <w:name w:val="footer"/>
    <w:basedOn w:val="Normalny"/>
    <w:link w:val="StopkaZnak"/>
    <w:uiPriority w:val="99"/>
    <w:unhideWhenUsed/>
    <w:rsid w:val="0043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4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0E46"/>
    <w:pPr>
      <w:keepNext/>
      <w:keepLines/>
      <w:spacing w:before="120" w:after="12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E46"/>
    <w:pPr>
      <w:keepNext/>
      <w:keepLines/>
      <w:spacing w:before="120" w:after="12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0E46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E46"/>
    <w:rPr>
      <w:rFonts w:eastAsiaTheme="majorEastAsia" w:cstheme="majorBidi"/>
      <w:b/>
      <w:bCs/>
      <w:color w:val="000000" w:themeColor="text1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3B0E4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B0E46"/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0E46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B0E46"/>
    <w:rPr>
      <w:rFonts w:eastAsiaTheme="majorEastAsia" w:cstheme="majorBidi"/>
      <w:i/>
      <w:iCs/>
      <w:color w:val="000000" w:themeColor="text1"/>
      <w:spacing w:val="15"/>
      <w:szCs w:val="24"/>
    </w:rPr>
  </w:style>
  <w:style w:type="paragraph" w:styleId="Akapitzlist">
    <w:name w:val="List Paragraph"/>
    <w:basedOn w:val="Normalny"/>
    <w:uiPriority w:val="34"/>
    <w:qFormat/>
    <w:rsid w:val="00C7433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45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45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4598"/>
    <w:rPr>
      <w:vertAlign w:val="superscript"/>
    </w:rPr>
  </w:style>
  <w:style w:type="table" w:styleId="Tabela-Siatka">
    <w:name w:val="Table Grid"/>
    <w:basedOn w:val="Standardowy"/>
    <w:uiPriority w:val="59"/>
    <w:rsid w:val="00D33050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unhideWhenUsed/>
    <w:rsid w:val="00D33050"/>
    <w:pPr>
      <w:spacing w:after="0" w:line="240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rsid w:val="00D33050"/>
    <w:rPr>
      <w:rFonts w:ascii="Calibri" w:eastAsia="Calibri" w:hAnsi="Calibri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D330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2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BC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681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412"/>
  </w:style>
  <w:style w:type="paragraph" w:styleId="Stopka">
    <w:name w:val="footer"/>
    <w:basedOn w:val="Normalny"/>
    <w:link w:val="StopkaZnak"/>
    <w:uiPriority w:val="99"/>
    <w:unhideWhenUsed/>
    <w:rsid w:val="00435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si.podkarpac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582AD-5022-4835-B3E6-EFEAD0E9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4863</Words>
  <Characters>29178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Chrzanowski</dc:creator>
  <cp:lastModifiedBy>j.mazur</cp:lastModifiedBy>
  <cp:revision>3</cp:revision>
  <cp:lastPrinted>2014-07-09T11:38:00Z</cp:lastPrinted>
  <dcterms:created xsi:type="dcterms:W3CDTF">2015-03-03T06:52:00Z</dcterms:created>
  <dcterms:modified xsi:type="dcterms:W3CDTF">2015-03-04T13:27:00Z</dcterms:modified>
</cp:coreProperties>
</file>